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40A6DD37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 силовых трансформаторов</w:t>
      </w:r>
      <w:bookmarkEnd w:id="1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77598AED" w:rsidR="00BF6B7B" w:rsidRPr="00582763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силовых трансформаторов </w:t>
      </w:r>
      <w:r w:rsidR="00AB6131" w:rsidRPr="00D634F8">
        <w:rPr>
          <w:color w:val="2255E6"/>
          <w:u w:val="single"/>
        </w:rPr>
        <w:t xml:space="preserve">в количестве </w:t>
      </w:r>
      <w:r w:rsidR="00160595">
        <w:rPr>
          <w:color w:val="2255E6"/>
          <w:u w:val="single"/>
        </w:rPr>
        <w:t>7</w:t>
      </w:r>
      <w:r w:rsidR="00EB6AFE" w:rsidRPr="00D634F8">
        <w:rPr>
          <w:color w:val="2255E6"/>
          <w:u w:val="single"/>
        </w:rPr>
        <w:t xml:space="preserve"> штук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33AC7B55" w14:textId="0719C7F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AB6131" w:rsidRPr="00D634F8">
        <w:rPr>
          <w:color w:val="2255E6"/>
        </w:rPr>
        <w:t xml:space="preserve">с </w:t>
      </w:r>
      <w:r w:rsidR="00923A96" w:rsidRPr="00D634F8">
        <w:rPr>
          <w:color w:val="2255E6"/>
          <w:u w:val="single"/>
        </w:rPr>
        <w:t>13</w:t>
      </w:r>
      <w:r w:rsidR="00AB6131" w:rsidRPr="00D634F8">
        <w:rPr>
          <w:color w:val="2255E6"/>
          <w:u w:val="single"/>
        </w:rPr>
        <w:t>.</w:t>
      </w:r>
      <w:r w:rsidR="00923A96" w:rsidRPr="00D634F8">
        <w:rPr>
          <w:color w:val="2255E6"/>
          <w:u w:val="single"/>
        </w:rPr>
        <w:t>05</w:t>
      </w:r>
      <w:r w:rsidR="00AB6131" w:rsidRPr="00D634F8">
        <w:rPr>
          <w:color w:val="2255E6"/>
          <w:u w:val="single"/>
        </w:rPr>
        <w:t>.20</w:t>
      </w:r>
      <w:r w:rsidR="00923A96" w:rsidRPr="00D634F8">
        <w:rPr>
          <w:color w:val="2255E6"/>
          <w:u w:val="single"/>
        </w:rPr>
        <w:t>24</w:t>
      </w:r>
      <w:r w:rsidR="00D55ADF" w:rsidRPr="00D634F8">
        <w:rPr>
          <w:color w:val="2255E6"/>
          <w:u w:val="single"/>
        </w:rPr>
        <w:t>г.</w:t>
      </w:r>
      <w:r w:rsidR="00AB6131" w:rsidRPr="00D634F8">
        <w:rPr>
          <w:color w:val="2255E6"/>
          <w:u w:val="single"/>
        </w:rPr>
        <w:t xml:space="preserve"> по </w:t>
      </w:r>
      <w:r w:rsidR="00923A96" w:rsidRPr="00D634F8">
        <w:rPr>
          <w:color w:val="2255E6"/>
          <w:u w:val="single"/>
        </w:rPr>
        <w:t>20</w:t>
      </w:r>
      <w:r w:rsidR="00AB6131" w:rsidRPr="00D634F8">
        <w:rPr>
          <w:color w:val="2255E6"/>
          <w:u w:val="single"/>
        </w:rPr>
        <w:t>.</w:t>
      </w:r>
      <w:r w:rsidR="00923A96" w:rsidRPr="00D634F8">
        <w:rPr>
          <w:color w:val="2255E6"/>
          <w:u w:val="single"/>
        </w:rPr>
        <w:t>05</w:t>
      </w:r>
      <w:r w:rsidR="00AB6131" w:rsidRPr="00D634F8">
        <w:rPr>
          <w:color w:val="2255E6"/>
          <w:u w:val="single"/>
        </w:rPr>
        <w:t>.20</w:t>
      </w:r>
      <w:r w:rsidR="00923A96" w:rsidRPr="00D634F8">
        <w:rPr>
          <w:color w:val="2255E6"/>
          <w:u w:val="single"/>
        </w:rPr>
        <w:t>24</w:t>
      </w:r>
      <w:r w:rsidR="00AB6131" w:rsidRPr="00D634F8">
        <w:rPr>
          <w:color w:val="2255E6"/>
          <w:u w:val="single"/>
        </w:rPr>
        <w:t>г.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0102EBFC" w14:textId="1A28E049" w:rsidR="00AB6131" w:rsidRPr="00D634F8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6B5EE4" w:rsidRPr="006B5EE4">
        <w:rPr>
          <w:b/>
          <w:bCs/>
          <w:color w:val="2255E6"/>
          <w:u w:val="single"/>
        </w:rPr>
        <w:t xml:space="preserve">4 399 809,19 </w:t>
      </w:r>
      <w:r w:rsidR="009C65C0" w:rsidRPr="00D634F8">
        <w:rPr>
          <w:bCs/>
          <w:color w:val="2255E6"/>
          <w:u w:val="single"/>
        </w:rPr>
        <w:t>рублей</w:t>
      </w:r>
      <w:r w:rsidR="00F36694" w:rsidRPr="00D634F8">
        <w:rPr>
          <w:bCs/>
          <w:color w:val="2255E6"/>
          <w:u w:val="single"/>
        </w:rPr>
        <w:t xml:space="preserve"> (</w:t>
      </w:r>
      <w:r w:rsidR="006B5EE4" w:rsidRPr="006B5EE4">
        <w:rPr>
          <w:bCs/>
          <w:color w:val="2255E6"/>
          <w:u w:val="single"/>
        </w:rPr>
        <w:t>Четыре миллиона триста девяносто девять тысяч восемьсот девять рублей девятнадцать копеек</w:t>
      </w:r>
      <w:r w:rsidR="00F36694" w:rsidRPr="00D634F8">
        <w:rPr>
          <w:bCs/>
          <w:color w:val="2255E6"/>
          <w:u w:val="single"/>
        </w:rPr>
        <w:t>)</w:t>
      </w:r>
      <w:r w:rsidR="00BF2AB1" w:rsidRPr="00D634F8">
        <w:rPr>
          <w:bCs/>
          <w:color w:val="2255E6"/>
          <w:u w:val="single"/>
        </w:rPr>
        <w:t>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bookmarkStart w:id="2" w:name="_GoBack"/>
      <w:r w:rsidR="009B435E" w:rsidRPr="009B435E">
        <w:rPr>
          <w:color w:val="0000FF"/>
        </w:rPr>
        <w:t>https://muromges.ru.</w:t>
      </w:r>
      <w:bookmarkEnd w:id="2"/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proofErr w:type="spellStart"/>
        <w:r w:rsidR="009B435E" w:rsidRPr="00C93E63">
          <w:rPr>
            <w:rStyle w:val="a6"/>
            <w:lang w:val="en-US"/>
          </w:rPr>
          <w:t>roseltorg</w:t>
        </w:r>
        <w:proofErr w:type="spellEnd"/>
        <w:r w:rsidR="009B435E" w:rsidRPr="00C93E63">
          <w:rPr>
            <w:rStyle w:val="a6"/>
          </w:rPr>
          <w:t>.</w:t>
        </w:r>
        <w:proofErr w:type="spellStart"/>
        <w:r w:rsidR="009B435E" w:rsidRPr="00C93E63">
          <w:rPr>
            <w:rStyle w:val="a6"/>
            <w:lang w:val="en-US"/>
          </w:rPr>
          <w:t>ru</w:t>
        </w:r>
        <w:proofErr w:type="spellEnd"/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A9505D1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0849A1">
        <w:rPr>
          <w:color w:val="2255E6"/>
        </w:rPr>
        <w:t>«</w:t>
      </w:r>
      <w:r w:rsidR="005B41A7">
        <w:rPr>
          <w:color w:val="2255E6"/>
        </w:rPr>
        <w:t>02</w:t>
      </w:r>
      <w:r w:rsidRPr="000849A1">
        <w:rPr>
          <w:color w:val="2255E6"/>
        </w:rPr>
        <w:t xml:space="preserve">» </w:t>
      </w:r>
      <w:r w:rsidR="005B41A7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FD56BE" w:rsidRPr="00FD56BE">
        <w:t>24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5130B1" w:rsidRPr="000849A1">
          <w:rPr>
            <w:rStyle w:val="a6"/>
            <w:color w:val="1C5CEC"/>
          </w:rPr>
          <w:t>https://msp.roseltorg.ru</w:t>
        </w:r>
      </w:hyperlink>
      <w:r w:rsidRPr="000849A1">
        <w:rPr>
          <w:color w:val="1C5CEC"/>
        </w:rPr>
        <w:t>.</w:t>
      </w:r>
    </w:p>
    <w:p w14:paraId="6B6A592E" w14:textId="180A3930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E529AE">
        <w:rPr>
          <w:color w:val="2255E6"/>
        </w:rPr>
        <w:t>12</w:t>
      </w:r>
      <w:r w:rsidRPr="000849A1">
        <w:rPr>
          <w:color w:val="2255E6"/>
        </w:rPr>
        <w:t xml:space="preserve">» </w:t>
      </w:r>
      <w:r w:rsidR="00FD56BE" w:rsidRPr="000849A1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576362EE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E529AE">
        <w:rPr>
          <w:color w:val="2255E6"/>
        </w:rPr>
        <w:t>12</w:t>
      </w:r>
      <w:r w:rsidRPr="000849A1">
        <w:rPr>
          <w:color w:val="2255E6"/>
        </w:rPr>
        <w:t xml:space="preserve">» </w:t>
      </w:r>
      <w:r w:rsidR="0021647A" w:rsidRPr="000849A1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</w:t>
      </w:r>
      <w:r w:rsidRPr="00582763">
        <w:lastRenderedPageBreak/>
        <w:t xml:space="preserve">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37E828D" w:rsidR="00036179" w:rsidRPr="000849A1" w:rsidRDefault="007B75CE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>
        <w:rPr>
          <w:rFonts w:eastAsia="Calibri"/>
          <w:color w:val="2255E6"/>
          <w:lang w:eastAsia="en-US"/>
        </w:rPr>
        <w:t>Приказ №2</w:t>
      </w:r>
      <w:r w:rsidRPr="007B75CE">
        <w:rPr>
          <w:rFonts w:eastAsia="Calibri"/>
          <w:color w:val="2255E6"/>
          <w:lang w:eastAsia="en-US"/>
        </w:rPr>
        <w:t xml:space="preserve">0-1/2 от </w:t>
      </w:r>
      <w:r w:rsidR="00FA21CC">
        <w:rPr>
          <w:rFonts w:eastAsia="Calibri"/>
          <w:color w:val="2255E6"/>
          <w:lang w:eastAsia="en-US"/>
        </w:rPr>
        <w:t>02</w:t>
      </w:r>
      <w:r>
        <w:rPr>
          <w:rFonts w:eastAsia="Calibri"/>
          <w:color w:val="2255E6"/>
          <w:lang w:eastAsia="en-US"/>
        </w:rPr>
        <w:t>.02.</w:t>
      </w:r>
      <w:r w:rsidR="00036179" w:rsidRPr="000849A1">
        <w:rPr>
          <w:rFonts w:eastAsia="Calibri"/>
          <w:color w:val="2255E6"/>
          <w:lang w:eastAsia="en-US"/>
        </w:rPr>
        <w:t>20</w:t>
      </w:r>
      <w:r w:rsidR="00331314" w:rsidRPr="000849A1">
        <w:rPr>
          <w:rFonts w:eastAsia="Calibri"/>
          <w:color w:val="2255E6"/>
          <w:lang w:eastAsia="en-US"/>
        </w:rPr>
        <w:t>24</w:t>
      </w:r>
      <w:r w:rsidR="00036179" w:rsidRPr="000849A1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82D1672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Поставку силовых трансформаторов 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4128A96" w14:textId="77777777" w:rsidR="00843FFD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57691247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_Toc157691247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65B9A13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48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_Toc157691248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3328EDE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49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_Toc157691249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59F8475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0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3A963FC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46D7F1B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2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7B2105D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3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52AACA7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4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843FFD" w:rsidRPr="0008331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312E7FF3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5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FEF5BBA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6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C9ECF39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7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380CA0B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8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13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ED41071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9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887900D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0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3AE03C3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5D31CCA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2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F04602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3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5E8974D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4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7011933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5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0308428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6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04AC914" w14:textId="77777777" w:rsidR="00843FFD" w:rsidRDefault="00EC783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7" w:history="1">
            <w:r w:rsidR="00843FFD" w:rsidRPr="00083313">
              <w:rPr>
                <w:rStyle w:val="a6"/>
                <w:iCs/>
                <w:noProof/>
                <w:lang w:eastAsia="en-US"/>
              </w:rPr>
              <w:t>21.1.</w:t>
            </w:r>
            <w:r w:rsidR="00843FF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43FFD" w:rsidRPr="0008331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010AFE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8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21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B37F347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9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C7CB6EC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0" w:history="1">
            <w:r w:rsidR="00843FFD" w:rsidRPr="00083313">
              <w:rPr>
                <w:rStyle w:val="a6"/>
                <w:noProof/>
              </w:rPr>
              <w:t>24. Техническое задание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782443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B7ED814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2" w:history="1">
            <w:r w:rsidR="00843FFD" w:rsidRPr="00083313">
              <w:rPr>
                <w:rStyle w:val="a6"/>
                <w:rFonts w:eastAsia="Calibri"/>
                <w:noProof/>
              </w:rPr>
              <w:t>1. ПРЕДМЕТ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C344DCF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3" w:history="1">
            <w:r w:rsidR="00843FFD" w:rsidRPr="00083313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D99D02B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4" w:history="1">
            <w:r w:rsidR="00843FFD" w:rsidRPr="00083313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0D3F6E2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5" w:history="1">
            <w:r w:rsidR="00843FFD" w:rsidRPr="00083313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EB32048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6" w:history="1">
            <w:r w:rsidR="00843FFD" w:rsidRPr="00083313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8EA3E6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7" w:history="1">
            <w:r w:rsidR="00843FFD" w:rsidRPr="00083313">
              <w:rPr>
                <w:rStyle w:val="a6"/>
                <w:rFonts w:eastAsia="Calibri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D67C902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8" w:history="1">
            <w:r w:rsidR="00843FFD" w:rsidRPr="00083313">
              <w:rPr>
                <w:rStyle w:val="a6"/>
                <w:rFonts w:eastAsia="Calibri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1972D4B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9" w:history="1">
            <w:r w:rsidR="00843FFD" w:rsidRPr="00083313">
              <w:rPr>
                <w:rStyle w:val="a6"/>
                <w:rFonts w:eastAsia="Calibri"/>
                <w:noProof/>
              </w:rPr>
              <w:t>2.7.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FB1486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0" w:history="1">
            <w:r w:rsidR="00843FFD" w:rsidRPr="00083313">
              <w:rPr>
                <w:rStyle w:val="a6"/>
                <w:rFonts w:eastAsia="Calibri"/>
                <w:noProof/>
              </w:rPr>
              <w:t>2.8. Право собственности на Товар переходит к Заказчику с момента передачи Товара Заказчику по товарной накладной.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F325235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1" w:history="1">
            <w:r w:rsidR="00843FFD" w:rsidRPr="00083313">
              <w:rPr>
                <w:rStyle w:val="a6"/>
                <w:rFonts w:eastAsia="Calibri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8889D98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2" w:history="1">
            <w:r w:rsidR="00843FFD" w:rsidRPr="00083313">
              <w:rPr>
                <w:rStyle w:val="a6"/>
                <w:rFonts w:eastAsia="Calibri"/>
                <w:noProof/>
              </w:rPr>
              <w:t>2.10. Поставщик предоставляет полный комплект технической и эксплуатационной документации, по монтажу, обеспечению правильной и безопасной эксплуатации, технического обслуживания поставляемого трансформатора.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C12CCD3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3" w:history="1">
            <w:r w:rsidR="00843FFD" w:rsidRPr="00083313">
              <w:rPr>
                <w:rStyle w:val="a6"/>
                <w:rFonts w:eastAsia="Calibri"/>
                <w:noProof/>
              </w:rPr>
              <w:t>Вместе с Товаром Поставщик обязуется передать Покупателю документы: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848973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4" w:history="1">
            <w:r w:rsidR="00843FFD" w:rsidRPr="00083313">
              <w:rPr>
                <w:rStyle w:val="a6"/>
                <w:rFonts w:eastAsia="Calibri"/>
                <w:noProof/>
              </w:rPr>
              <w:t>- заверенную копию сертификата;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3DCF2CA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5" w:history="1">
            <w:r w:rsidR="00843FFD" w:rsidRPr="00083313">
              <w:rPr>
                <w:rStyle w:val="a6"/>
                <w:rFonts w:eastAsia="Calibri"/>
                <w:noProof/>
              </w:rPr>
              <w:t>- протоколы испытаний, акты проверки;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E5B0DDF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6" w:history="1">
            <w:r w:rsidR="00843FFD" w:rsidRPr="00083313">
              <w:rPr>
                <w:rStyle w:val="a6"/>
                <w:rFonts w:eastAsia="Calibri"/>
                <w:noProof/>
              </w:rPr>
              <w:t>- паспорт на трансформатор;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62FD95C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7" w:history="1">
            <w:r w:rsidR="00843FFD" w:rsidRPr="00083313">
              <w:rPr>
                <w:rStyle w:val="a6"/>
                <w:rFonts w:eastAsia="Calibri"/>
                <w:noProof/>
              </w:rPr>
              <w:t>- паспорта комплектующих изделий;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4B284DA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8" w:history="1">
            <w:r w:rsidR="00843FFD" w:rsidRPr="00083313">
              <w:rPr>
                <w:rStyle w:val="a6"/>
                <w:rFonts w:eastAsia="Calibri"/>
                <w:noProof/>
              </w:rPr>
              <w:t>- инструкцию по эксплуатации трансформатора, включающую документ по плановому ремонту;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F9F5E49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9" w:history="1">
            <w:r w:rsidR="00843FFD" w:rsidRPr="00083313">
              <w:rPr>
                <w:rStyle w:val="a6"/>
                <w:rFonts w:eastAsia="Calibri"/>
                <w:noProof/>
              </w:rPr>
              <w:t>- инструкцию по транспортированию, разгрузке, хранению, монтажу и вводу в эксплуатацию трансформатора;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FF0EE1D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0" w:history="1">
            <w:r w:rsidR="00843FFD" w:rsidRPr="00083313">
              <w:rPr>
                <w:rStyle w:val="a6"/>
                <w:rFonts w:eastAsia="Calibri"/>
                <w:noProof/>
              </w:rPr>
              <w:t>- чертежи важнейших составных частей. Вся документация должна быть предоставлена на русском языке.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8EB8EF9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1" w:history="1">
            <w:r w:rsidR="00843FFD" w:rsidRPr="00083313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FD8C864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2" w:history="1">
            <w:r w:rsidR="00843FFD" w:rsidRPr="00083313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A8C6751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3" w:history="1">
            <w:r w:rsidR="00843FFD" w:rsidRPr="00083313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76450BD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4" w:history="1">
            <w:r w:rsidR="00843FFD" w:rsidRPr="00083313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E7A32FB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5" w:history="1">
            <w:r w:rsidR="00843FFD" w:rsidRPr="00083313">
              <w:rPr>
                <w:rStyle w:val="a6"/>
                <w:rFonts w:eastAsia="Calibri"/>
                <w:noProof/>
              </w:rPr>
              <w:t>7. РАЗРЕШЕНИЕ СПОРОВ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28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102BC98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6" w:history="1">
            <w:r w:rsidR="00843FFD" w:rsidRPr="00083313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10A0556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7" w:history="1">
            <w:r w:rsidR="00843FFD" w:rsidRPr="00083313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387B8038" w14:textId="77777777" w:rsidR="00843FFD" w:rsidRDefault="00EC783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691298" w:history="1">
            <w:r w:rsidR="00843FFD" w:rsidRPr="00083313">
              <w:rPr>
                <w:rStyle w:val="a6"/>
                <w:noProof/>
              </w:rPr>
              <w:t>__________________________________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4F2C539" w14:textId="77777777" w:rsidR="00843FFD" w:rsidRDefault="00EC783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691299" w:history="1">
            <w:r w:rsidR="00843FFD" w:rsidRPr="00083313">
              <w:rPr>
                <w:rStyle w:val="a6"/>
                <w:noProof/>
              </w:rPr>
              <w:t>__________________________________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31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0851697" w14:textId="77777777" w:rsidR="00843FFD" w:rsidRDefault="00EC783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691300" w:history="1">
            <w:r w:rsidR="00843FFD" w:rsidRPr="00083313">
              <w:rPr>
                <w:rStyle w:val="a6"/>
                <w:noProof/>
              </w:rPr>
              <w:t>__________________________________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_Toc157691300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CC07480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30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_Toc157691301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33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E421D93" w14:textId="77777777" w:rsidR="00843FFD" w:rsidRDefault="00EC78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302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_Toc157691302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466D4C">
              <w:rPr>
                <w:noProof/>
                <w:webHidden/>
              </w:rPr>
              <w:t>37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57691247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5769124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5769124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098E5284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силовых трансформаторов </w:t>
      </w:r>
      <w:r w:rsidR="001B0166" w:rsidRPr="00147A62">
        <w:rPr>
          <w:color w:val="0000FF"/>
          <w:u w:val="single"/>
        </w:rPr>
        <w:t xml:space="preserve">в количестве </w:t>
      </w:r>
      <w:r w:rsidR="00171BD5">
        <w:rPr>
          <w:color w:val="0000FF"/>
          <w:u w:val="single"/>
        </w:rPr>
        <w:t>7</w:t>
      </w:r>
      <w:r w:rsidR="001B0166" w:rsidRPr="00147A62">
        <w:rPr>
          <w:color w:val="0000FF"/>
          <w:u w:val="single"/>
        </w:rPr>
        <w:t xml:space="preserve"> </w:t>
      </w:r>
      <w:r w:rsidR="002B4BF5" w:rsidRPr="00147A62">
        <w:rPr>
          <w:color w:val="0000FF"/>
          <w:u w:val="single"/>
        </w:rPr>
        <w:t>штук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5769125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5769125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5769125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5769125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5769125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BEB9376" w14:textId="2494383C" w:rsidR="00943B86" w:rsidRPr="006B5EE4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6B5EE4" w:rsidRPr="006B5EE4">
        <w:rPr>
          <w:b/>
          <w:bCs/>
          <w:color w:val="0000FF"/>
        </w:rPr>
        <w:t>4 399 809,19</w:t>
      </w:r>
      <w:r w:rsidR="006B5EE4" w:rsidRPr="006B5EE4">
        <w:rPr>
          <w:b/>
          <w:bCs/>
        </w:rPr>
        <w:t xml:space="preserve"> </w:t>
      </w:r>
      <w:r w:rsidR="00DF6A56" w:rsidRPr="006B5EE4">
        <w:rPr>
          <w:b/>
          <w:bCs/>
          <w:color w:val="0000FF"/>
        </w:rPr>
        <w:t>рублей (</w:t>
      </w:r>
      <w:r w:rsidR="006B5EE4" w:rsidRPr="006B5EE4">
        <w:rPr>
          <w:b/>
          <w:bCs/>
          <w:color w:val="0000FF"/>
        </w:rPr>
        <w:t>Четыре миллиона триста девяносто девять тысяч восемьсот девять рублей девятнадцать копеек</w:t>
      </w:r>
      <w:r w:rsidR="00DF6A56" w:rsidRPr="006B5EE4">
        <w:rPr>
          <w:b/>
          <w:bCs/>
          <w:color w:val="0000FF"/>
        </w:rPr>
        <w:t>)</w:t>
      </w:r>
      <w:r w:rsidR="00340BDC" w:rsidRPr="006B5EE4">
        <w:rPr>
          <w:b/>
          <w:bCs/>
          <w:color w:val="0000FF"/>
        </w:rPr>
        <w:t>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160595" w:rsidRPr="00C847DC" w14:paraId="270F2322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77777777" w:rsidR="00160595" w:rsidRPr="00C847DC" w:rsidRDefault="00160595" w:rsidP="0016059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CDD" w14:textId="16B517BB" w:rsidR="00160595" w:rsidRPr="00C847DC" w:rsidRDefault="00160595" w:rsidP="00160595">
            <w:pPr>
              <w:rPr>
                <w:sz w:val="20"/>
                <w:szCs w:val="20"/>
              </w:rPr>
            </w:pPr>
            <w:r w:rsidRPr="006B5B6A">
              <w:rPr>
                <w:sz w:val="20"/>
                <w:szCs w:val="20"/>
              </w:rPr>
              <w:t xml:space="preserve">Силовой трансформатор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77777777" w:rsidR="00160595" w:rsidRPr="00C847DC" w:rsidRDefault="00160595" w:rsidP="00160595">
            <w:pPr>
              <w:jc w:val="center"/>
              <w:rPr>
                <w:sz w:val="20"/>
                <w:szCs w:val="20"/>
              </w:rPr>
            </w:pPr>
            <w:proofErr w:type="spellStart"/>
            <w:r w:rsidRPr="00C847D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894" w14:textId="2BBE637F" w:rsidR="00160595" w:rsidRPr="00C847DC" w:rsidRDefault="00160595" w:rsidP="0016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025AE" w14:textId="77777777" w:rsidR="00160595" w:rsidRPr="00D01266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691 250,00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C25BBA" w14:textId="77777777" w:rsidR="00160595" w:rsidRPr="00D01266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589 382,50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5CE67" w14:textId="77777777" w:rsidR="00160595" w:rsidRPr="00D01266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77777777" w:rsidR="00160595" w:rsidRPr="00C847DC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628 544,17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77777777" w:rsidR="00160595" w:rsidRPr="00C847DC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 w:rsidRPr="00D01266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266">
              <w:rPr>
                <w:color w:val="000000"/>
                <w:sz w:val="20"/>
                <w:szCs w:val="20"/>
              </w:rPr>
              <w:t>863,40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77777777" w:rsidR="00160595" w:rsidRPr="00C847DC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 w:rsidRPr="00D01266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7AFB8391" w:rsidR="00160595" w:rsidRPr="00C847DC" w:rsidRDefault="00160595" w:rsidP="00160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4 399 809,19</w:t>
            </w:r>
          </w:p>
        </w:tc>
      </w:tr>
      <w:tr w:rsidR="00160595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160595" w:rsidRPr="00C847DC" w:rsidRDefault="00160595" w:rsidP="0016059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0189E869" w:rsidR="00160595" w:rsidRPr="00C847DC" w:rsidRDefault="00160595" w:rsidP="0016059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0595"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  <w:tc>
          <w:tcPr>
            <w:tcW w:w="1759" w:type="dxa"/>
          </w:tcPr>
          <w:p w14:paraId="177CBA63" w14:textId="77777777" w:rsidR="00160595" w:rsidRPr="00C847DC" w:rsidRDefault="00160595" w:rsidP="00160595"/>
        </w:tc>
        <w:tc>
          <w:tcPr>
            <w:tcW w:w="1759" w:type="dxa"/>
          </w:tcPr>
          <w:p w14:paraId="27071F90" w14:textId="77777777" w:rsidR="00160595" w:rsidRPr="00C847DC" w:rsidRDefault="00160595" w:rsidP="00160595"/>
        </w:tc>
        <w:tc>
          <w:tcPr>
            <w:tcW w:w="1759" w:type="dxa"/>
          </w:tcPr>
          <w:p w14:paraId="5752A89C" w14:textId="77777777" w:rsidR="00160595" w:rsidRPr="00C847DC" w:rsidRDefault="00160595" w:rsidP="00160595"/>
        </w:tc>
        <w:tc>
          <w:tcPr>
            <w:tcW w:w="1759" w:type="dxa"/>
          </w:tcPr>
          <w:p w14:paraId="191B4596" w14:textId="77777777" w:rsidR="00160595" w:rsidRPr="00C847DC" w:rsidRDefault="00160595" w:rsidP="00160595"/>
        </w:tc>
        <w:tc>
          <w:tcPr>
            <w:tcW w:w="1759" w:type="dxa"/>
          </w:tcPr>
          <w:p w14:paraId="464947F6" w14:textId="77777777" w:rsidR="00160595" w:rsidRPr="00C847DC" w:rsidRDefault="00160595" w:rsidP="00160595"/>
        </w:tc>
        <w:tc>
          <w:tcPr>
            <w:tcW w:w="1759" w:type="dxa"/>
          </w:tcPr>
          <w:p w14:paraId="045A7240" w14:textId="77777777" w:rsidR="00160595" w:rsidRPr="00C847DC" w:rsidRDefault="00160595" w:rsidP="00160595"/>
        </w:tc>
        <w:tc>
          <w:tcPr>
            <w:tcW w:w="1759" w:type="dxa"/>
          </w:tcPr>
          <w:p w14:paraId="1CDDB87A" w14:textId="77777777" w:rsidR="00160595" w:rsidRPr="00C847DC" w:rsidRDefault="00160595" w:rsidP="00160595"/>
        </w:tc>
        <w:tc>
          <w:tcPr>
            <w:tcW w:w="1759" w:type="dxa"/>
          </w:tcPr>
          <w:p w14:paraId="00FACEC8" w14:textId="77777777" w:rsidR="00160595" w:rsidRPr="00C847DC" w:rsidRDefault="00160595" w:rsidP="00160595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160595" w:rsidRPr="00C847DC" w:rsidRDefault="00160595" w:rsidP="00160595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64972CC4" w14:textId="634422A6" w:rsidR="00727392" w:rsidRPr="00582763" w:rsidRDefault="00727392" w:rsidP="000F4BED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160595" w:rsidRPr="00160595">
        <w:rPr>
          <w:b/>
          <w:bCs/>
        </w:rPr>
        <w:t>4 399 809,19</w:t>
      </w:r>
      <w:r w:rsidR="00160595">
        <w:rPr>
          <w:b/>
          <w:bCs/>
        </w:rPr>
        <w:t xml:space="preserve"> </w:t>
      </w:r>
      <w:r w:rsidR="000F4BED" w:rsidRPr="000F4BED">
        <w:rPr>
          <w:b/>
          <w:bCs/>
        </w:rPr>
        <w:t>рублей (</w:t>
      </w:r>
      <w:r w:rsidR="00160595" w:rsidRPr="00160595">
        <w:rPr>
          <w:b/>
          <w:bCs/>
        </w:rPr>
        <w:t>Четыре миллиона триста девяносто девять тысяч восемьсот девять рублей девятнадцать копеек</w:t>
      </w:r>
      <w:r w:rsidR="000F4BED" w:rsidRPr="000F4BED">
        <w:rPr>
          <w:b/>
          <w:bCs/>
        </w:rPr>
        <w:t>)</w:t>
      </w:r>
      <w:r w:rsidR="00340BDC">
        <w:rPr>
          <w:b/>
          <w:bCs/>
        </w:rPr>
        <w:t>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57691255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5769125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68903F3B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5769125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57691258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7D8701F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CD7B5B" w:rsidRPr="00CD7B5B">
        <w:rPr>
          <w:color w:val="0000FF"/>
        </w:rPr>
        <w:t>02</w:t>
      </w:r>
      <w:r w:rsidRPr="00CD7B5B">
        <w:rPr>
          <w:color w:val="0000FF"/>
        </w:rPr>
        <w:t xml:space="preserve">» </w:t>
      </w:r>
      <w:r w:rsidR="00CD7B5B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447C4150" w:rsidR="009F22FB" w:rsidRPr="00582763" w:rsidRDefault="00EC783F" w:rsidP="00804D00">
      <w:pPr>
        <w:tabs>
          <w:tab w:val="left" w:pos="709"/>
        </w:tabs>
        <w:jc w:val="both"/>
      </w:pPr>
      <w:hyperlink r:id="rId28" w:history="1">
        <w:r w:rsidR="000F4BED" w:rsidRPr="000F4BED">
          <w:rPr>
            <w:rStyle w:val="a6"/>
          </w:rPr>
          <w:t>https://msp.roseltorg.ru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103E736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CD7B5B">
        <w:rPr>
          <w:color w:val="0000FF"/>
        </w:rPr>
        <w:t>«</w:t>
      </w:r>
      <w:r w:rsidR="00CD7B5B" w:rsidRPr="00CD7B5B">
        <w:rPr>
          <w:color w:val="0000FF"/>
        </w:rPr>
        <w:t>12</w:t>
      </w:r>
      <w:r w:rsidRPr="00CD7B5B">
        <w:rPr>
          <w:color w:val="0000FF"/>
        </w:rPr>
        <w:t xml:space="preserve">» </w:t>
      </w:r>
      <w:r w:rsidR="005130B1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5A3211C5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CD7B5B">
        <w:rPr>
          <w:color w:val="0000FF"/>
        </w:rPr>
        <w:t>«</w:t>
      </w:r>
      <w:r w:rsidR="00CD7B5B" w:rsidRPr="00CD7B5B">
        <w:rPr>
          <w:color w:val="0000FF"/>
        </w:rPr>
        <w:t>12</w:t>
      </w:r>
      <w:r w:rsidRPr="00CD7B5B">
        <w:rPr>
          <w:color w:val="0000FF"/>
        </w:rPr>
        <w:t xml:space="preserve">» </w:t>
      </w:r>
      <w:r w:rsidR="005130B1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57691259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5769126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5769126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57691262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5769126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5769126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5769126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5769126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57691267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</w:t>
      </w:r>
      <w:r w:rsidR="008D579C">
        <w:lastRenderedPageBreak/>
        <w:t>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</w:t>
      </w:r>
      <w:r w:rsidR="008D579C">
        <w:lastRenderedPageBreak/>
        <w:t>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57691268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57691269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157691270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006C67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силовых трансформаторов 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1417"/>
        <w:gridCol w:w="2126"/>
      </w:tblGrid>
      <w:tr w:rsidR="00F33089" w:rsidRPr="00F33089" w14:paraId="4899FF51" w14:textId="77777777" w:rsidTr="00C01E55">
        <w:trPr>
          <w:trHeight w:val="265"/>
        </w:trPr>
        <w:tc>
          <w:tcPr>
            <w:tcW w:w="3261" w:type="dxa"/>
            <w:vAlign w:val="center"/>
          </w:tcPr>
          <w:p w14:paraId="47A4864B" w14:textId="77777777" w:rsidR="00F33089" w:rsidRPr="00F33089" w:rsidRDefault="00F33089" w:rsidP="00F33089">
            <w:pPr>
              <w:jc w:val="center"/>
              <w:rPr>
                <w:sz w:val="22"/>
                <w:szCs w:val="22"/>
              </w:rPr>
            </w:pPr>
            <w:r w:rsidRPr="00F33089">
              <w:rPr>
                <w:sz w:val="22"/>
                <w:szCs w:val="22"/>
              </w:rPr>
              <w:t>Код по ОКПД2</w:t>
            </w:r>
          </w:p>
        </w:tc>
        <w:tc>
          <w:tcPr>
            <w:tcW w:w="3118" w:type="dxa"/>
            <w:vAlign w:val="center"/>
          </w:tcPr>
          <w:p w14:paraId="0DC0B727" w14:textId="77777777" w:rsidR="00F33089" w:rsidRPr="00F33089" w:rsidRDefault="00F33089" w:rsidP="00F33089">
            <w:pPr>
              <w:jc w:val="center"/>
              <w:rPr>
                <w:sz w:val="22"/>
                <w:szCs w:val="22"/>
              </w:rPr>
            </w:pPr>
            <w:r w:rsidRPr="00F33089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14:paraId="353F06B8" w14:textId="77777777" w:rsidR="00F33089" w:rsidRPr="00F33089" w:rsidRDefault="00F33089" w:rsidP="00F33089">
            <w:pPr>
              <w:jc w:val="center"/>
              <w:rPr>
                <w:sz w:val="22"/>
                <w:szCs w:val="22"/>
              </w:rPr>
            </w:pPr>
            <w:r w:rsidRPr="00F33089">
              <w:rPr>
                <w:sz w:val="22"/>
                <w:szCs w:val="22"/>
              </w:rPr>
              <w:t xml:space="preserve">Количество, </w:t>
            </w:r>
            <w:proofErr w:type="spellStart"/>
            <w:r w:rsidRPr="00F3308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4DF1997C" w14:textId="77777777" w:rsidR="00F33089" w:rsidRPr="00F33089" w:rsidRDefault="00F33089" w:rsidP="00F33089">
            <w:pPr>
              <w:jc w:val="center"/>
              <w:rPr>
                <w:sz w:val="22"/>
                <w:szCs w:val="22"/>
              </w:rPr>
            </w:pPr>
            <w:r w:rsidRPr="00F33089">
              <w:rPr>
                <w:sz w:val="22"/>
                <w:szCs w:val="22"/>
              </w:rPr>
              <w:t>Срок поставки товара</w:t>
            </w:r>
          </w:p>
        </w:tc>
      </w:tr>
      <w:tr w:rsidR="00F33089" w:rsidRPr="00F33089" w14:paraId="35B850DD" w14:textId="77777777" w:rsidTr="00C01E55">
        <w:trPr>
          <w:trHeight w:val="634"/>
        </w:trPr>
        <w:tc>
          <w:tcPr>
            <w:tcW w:w="3261" w:type="dxa"/>
            <w:vAlign w:val="center"/>
          </w:tcPr>
          <w:p w14:paraId="56E49506" w14:textId="77777777" w:rsidR="00F33089" w:rsidRPr="00F33089" w:rsidRDefault="00F33089" w:rsidP="00F33089">
            <w:pPr>
              <w:rPr>
                <w:sz w:val="22"/>
                <w:szCs w:val="22"/>
              </w:rPr>
            </w:pPr>
            <w:r w:rsidRPr="00F33089">
              <w:rPr>
                <w:sz w:val="22"/>
                <w:szCs w:val="22"/>
              </w:rPr>
              <w:t>27.11.41.000 Трансформаторы с жидким диэлектриком</w:t>
            </w:r>
          </w:p>
        </w:tc>
        <w:tc>
          <w:tcPr>
            <w:tcW w:w="3118" w:type="dxa"/>
            <w:vAlign w:val="center"/>
          </w:tcPr>
          <w:p w14:paraId="1A35F5C7" w14:textId="4592AFC8" w:rsidR="00F33089" w:rsidRPr="00F33089" w:rsidRDefault="00F33089" w:rsidP="0062473A">
            <w:pPr>
              <w:jc w:val="center"/>
              <w:rPr>
                <w:sz w:val="22"/>
                <w:szCs w:val="22"/>
              </w:rPr>
            </w:pPr>
            <w:r w:rsidRPr="0062473A">
              <w:rPr>
                <w:sz w:val="22"/>
                <w:szCs w:val="22"/>
              </w:rPr>
              <w:t xml:space="preserve">Силовой трансформатор </w:t>
            </w:r>
          </w:p>
        </w:tc>
        <w:tc>
          <w:tcPr>
            <w:tcW w:w="1417" w:type="dxa"/>
            <w:vAlign w:val="center"/>
          </w:tcPr>
          <w:p w14:paraId="23228AAB" w14:textId="04DFD828" w:rsidR="00F33089" w:rsidRPr="00F33089" w:rsidRDefault="00160595" w:rsidP="00F33089">
            <w:pPr>
              <w:ind w:left="-80" w:right="-108" w:hanging="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7F2E7E83" w14:textId="39F23B1F" w:rsidR="00F33089" w:rsidRPr="00F33089" w:rsidRDefault="000B32DC" w:rsidP="000B3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0B32DC">
              <w:rPr>
                <w:sz w:val="22"/>
                <w:szCs w:val="22"/>
              </w:rPr>
              <w:t>13.05.2024г.</w:t>
            </w:r>
            <w:r>
              <w:rPr>
                <w:sz w:val="22"/>
                <w:szCs w:val="22"/>
              </w:rPr>
              <w:br/>
            </w:r>
            <w:r w:rsidRPr="000B32DC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 </w:t>
            </w:r>
            <w:r w:rsidRPr="000B32DC">
              <w:rPr>
                <w:sz w:val="22"/>
                <w:szCs w:val="22"/>
              </w:rPr>
              <w:t>20.05.2024г.</w:t>
            </w:r>
          </w:p>
        </w:tc>
      </w:tr>
    </w:tbl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3F8C3797" w14:textId="77777777" w:rsidR="00F33089" w:rsidRPr="00F33089" w:rsidRDefault="00F33089" w:rsidP="00F33089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1. Общие требования</w:t>
      </w:r>
    </w:p>
    <w:p w14:paraId="013D666A" w14:textId="77777777" w:rsidR="00F33089" w:rsidRPr="00F33089" w:rsidRDefault="00F33089" w:rsidP="00F33089">
      <w:pPr>
        <w:jc w:val="both"/>
        <w:rPr>
          <w:sz w:val="22"/>
          <w:szCs w:val="22"/>
        </w:rPr>
      </w:pPr>
      <w:r w:rsidRPr="00F33089">
        <w:rPr>
          <w:sz w:val="22"/>
          <w:szCs w:val="22"/>
        </w:rPr>
        <w:t>1.1. Трансформатор должен быть разработан, изготовлен, испытан</w:t>
      </w:r>
      <w:r w:rsidRPr="00F33089">
        <w:t xml:space="preserve"> </w:t>
      </w:r>
      <w:r w:rsidRPr="00F33089">
        <w:rPr>
          <w:sz w:val="22"/>
          <w:szCs w:val="22"/>
        </w:rPr>
        <w:t>в соответствии с последними изданиями соответствующих Российских и Международных норм, правил, стандартов и инструкций:</w:t>
      </w:r>
    </w:p>
    <w:p w14:paraId="2B8E99B8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 xml:space="preserve">- ПУЭ Правила устройства электроустановок; </w:t>
      </w:r>
    </w:p>
    <w:p w14:paraId="18ABFDF1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ГОСТ 11677-85 Трансформаторы силовые. Общие технические условия;</w:t>
      </w:r>
    </w:p>
    <w:p w14:paraId="1939BA37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ГОСТ Р 52719-2007 Трансформаторы силовые. Общие технические условия.</w:t>
      </w:r>
    </w:p>
    <w:p w14:paraId="56A99FE4" w14:textId="0377FADB" w:rsidR="00F33089" w:rsidRPr="00F33089" w:rsidRDefault="00F33089" w:rsidP="00F33089">
      <w:pPr>
        <w:jc w:val="both"/>
        <w:rPr>
          <w:sz w:val="22"/>
          <w:szCs w:val="22"/>
        </w:rPr>
      </w:pPr>
      <w:r w:rsidRPr="00F33089">
        <w:rPr>
          <w:sz w:val="22"/>
          <w:szCs w:val="22"/>
        </w:rPr>
        <w:t xml:space="preserve">1.2. </w:t>
      </w:r>
      <w:r w:rsidRPr="0062473A">
        <w:rPr>
          <w:sz w:val="22"/>
          <w:szCs w:val="22"/>
        </w:rPr>
        <w:t xml:space="preserve">Силовые масляные трансформаторы с номинальным напряжением первичной обмотки силового трансформатора 6 </w:t>
      </w:r>
      <w:proofErr w:type="spellStart"/>
      <w:r w:rsidRPr="0062473A">
        <w:rPr>
          <w:sz w:val="22"/>
          <w:szCs w:val="22"/>
        </w:rPr>
        <w:t>кВ</w:t>
      </w:r>
      <w:proofErr w:type="spellEnd"/>
      <w:r w:rsidRPr="0062473A">
        <w:rPr>
          <w:sz w:val="22"/>
          <w:szCs w:val="22"/>
        </w:rPr>
        <w:t xml:space="preserve"> и вторичной обмотки 0,4 </w:t>
      </w:r>
      <w:proofErr w:type="spellStart"/>
      <w:r w:rsidRPr="0062473A">
        <w:rPr>
          <w:sz w:val="22"/>
          <w:szCs w:val="22"/>
        </w:rPr>
        <w:t>кВ.</w:t>
      </w:r>
      <w:proofErr w:type="spellEnd"/>
      <w:r w:rsidRPr="0062473A">
        <w:rPr>
          <w:sz w:val="22"/>
          <w:szCs w:val="22"/>
        </w:rPr>
        <w:t xml:space="preserve">  Напряжение регулируется без возбуждения (переключатель ПБВ). Силовые масляные трансформаторы оборудованы высоковольтными переключателями, которые присоединяются к обмотке высокого напряжения. Они позволяют регулировать напряжение ступенями при отключенном от электрической сети трансформаторе.</w:t>
      </w:r>
    </w:p>
    <w:p w14:paraId="4467D019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5DA71E34" w14:textId="77777777" w:rsidR="00F33089" w:rsidRPr="00F33089" w:rsidRDefault="00F33089" w:rsidP="00F33089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2. Требования к силовым трансформаторам</w:t>
      </w:r>
    </w:p>
    <w:p w14:paraId="6F3EA9E6" w14:textId="77777777" w:rsidR="00F33089" w:rsidRPr="00F33089" w:rsidRDefault="00F33089" w:rsidP="00F33089">
      <w:pPr>
        <w:jc w:val="right"/>
        <w:rPr>
          <w:sz w:val="22"/>
          <w:szCs w:val="22"/>
        </w:rPr>
      </w:pPr>
      <w:r w:rsidRPr="00F33089">
        <w:rPr>
          <w:sz w:val="22"/>
          <w:szCs w:val="22"/>
        </w:rPr>
        <w:t xml:space="preserve">                                                                                                                                                 Таблица 1</w:t>
      </w:r>
    </w:p>
    <w:tbl>
      <w:tblPr>
        <w:tblW w:w="99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62"/>
        <w:gridCol w:w="2409"/>
        <w:gridCol w:w="3119"/>
      </w:tblGrid>
      <w:tr w:rsidR="00B4064D" w:rsidRPr="00F33089" w14:paraId="22A17958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1D58" w14:textId="77777777" w:rsidR="00B4064D" w:rsidRPr="00F33089" w:rsidRDefault="00B4064D" w:rsidP="00F3308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33089">
              <w:rPr>
                <w:b/>
                <w:i/>
                <w:color w:val="000000"/>
                <w:sz w:val="20"/>
                <w:szCs w:val="20"/>
              </w:rPr>
              <w:t>Наименование показателя, установленного Заказчиком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119C" w14:textId="5659AD3C" w:rsidR="00B4064D" w:rsidRPr="00F33089" w:rsidRDefault="00B4064D" w:rsidP="00F3308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33089">
              <w:rPr>
                <w:b/>
                <w:i/>
                <w:color w:val="000000"/>
                <w:sz w:val="20"/>
                <w:szCs w:val="20"/>
                <w:highlight w:val="yellow"/>
              </w:rPr>
              <w:t>Требования</w:t>
            </w:r>
            <w:r w:rsidRPr="00B4064D">
              <w:rPr>
                <w:highlight w:val="yellow"/>
              </w:rPr>
              <w:t xml:space="preserve"> </w:t>
            </w:r>
            <w:r w:rsidRPr="00B4064D">
              <w:rPr>
                <w:b/>
                <w:i/>
                <w:color w:val="000000"/>
                <w:sz w:val="20"/>
                <w:szCs w:val="20"/>
                <w:highlight w:val="yellow"/>
              </w:rPr>
              <w:t>к техническим характеристикам Товара</w:t>
            </w:r>
            <w:r w:rsidRPr="00F33089">
              <w:rPr>
                <w:b/>
                <w:i/>
                <w:color w:val="000000"/>
                <w:sz w:val="20"/>
                <w:szCs w:val="20"/>
                <w:highlight w:val="yellow"/>
              </w:rPr>
              <w:t>, установленные Заказчиком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7FC7737F" w14:textId="77777777" w:rsidR="00B4064D" w:rsidRPr="00F33089" w:rsidRDefault="00B4064D" w:rsidP="00F33089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F33089">
              <w:rPr>
                <w:b/>
                <w:sz w:val="20"/>
                <w:szCs w:val="20"/>
              </w:rPr>
              <w:t xml:space="preserve">Инструкция участникам закупки </w:t>
            </w:r>
          </w:p>
          <w:p w14:paraId="21A6C992" w14:textId="01B10608" w:rsidR="00B4064D" w:rsidRPr="00F33089" w:rsidRDefault="00B4064D" w:rsidP="00F33089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F33089">
              <w:rPr>
                <w:b/>
                <w:sz w:val="20"/>
                <w:szCs w:val="20"/>
              </w:rPr>
              <w:t>по указанию значения</w:t>
            </w:r>
          </w:p>
          <w:p w14:paraId="168FB863" w14:textId="77777777" w:rsidR="00B4064D" w:rsidRPr="00F33089" w:rsidRDefault="00B4064D" w:rsidP="00F33089">
            <w:pPr>
              <w:jc w:val="center"/>
              <w:rPr>
                <w:b/>
                <w:i/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b/>
                <w:sz w:val="20"/>
                <w:szCs w:val="20"/>
              </w:rPr>
              <w:t xml:space="preserve"> показателя</w:t>
            </w:r>
          </w:p>
        </w:tc>
      </w:tr>
      <w:tr w:rsidR="00B4064D" w:rsidRPr="00F33089" w14:paraId="139065A5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F478" w14:textId="77777777" w:rsidR="00B4064D" w:rsidRPr="00F33089" w:rsidRDefault="00B4064D" w:rsidP="00B4064D">
            <w:pPr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Количество фаз трансформатора (Т)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5B7D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трёхфазный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1555B1BD" w14:textId="77777777" w:rsidR="00B4064D" w:rsidRPr="00F33089" w:rsidRDefault="00B4064D" w:rsidP="00B4064D">
            <w:pPr>
              <w:jc w:val="center"/>
              <w:rPr>
                <w:b/>
                <w:i/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367B2E4C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3772" w14:textId="77777777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Вид системы охлаждения трансформатора (М)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955E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естественная циркуляция воздуха и масла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4DAB0F6A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16127DB6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FCD1" w14:textId="095D527B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Номинальная мощность трансформатора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308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4D80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DC6FE31" w14:textId="77777777" w:rsidR="00B4064D" w:rsidRPr="00F33089" w:rsidRDefault="00B4064D" w:rsidP="00B4064D">
            <w:pPr>
              <w:jc w:val="center"/>
              <w:rPr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3A245341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75C6" w14:textId="36C64622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Номинальное напряжение обмотки ВН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3089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123B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2EF1C7A" w14:textId="77777777" w:rsidR="00B4064D" w:rsidRPr="00F33089" w:rsidRDefault="00B4064D" w:rsidP="00B4064D">
            <w:pPr>
              <w:jc w:val="center"/>
              <w:rPr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1E66329A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C3C6" w14:textId="61825C79" w:rsidR="00B4064D" w:rsidRPr="00F33089" w:rsidRDefault="00B4064D" w:rsidP="00B4064D">
            <w:pPr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Номинальное напряжение обмотки НН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3089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31831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7C3D244" w14:textId="77777777" w:rsidR="00B4064D" w:rsidRPr="00F33089" w:rsidRDefault="00B4064D" w:rsidP="00B4064D">
            <w:pPr>
              <w:jc w:val="center"/>
              <w:rPr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4CB3E912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004C0" w14:textId="77777777" w:rsidR="00B4064D" w:rsidRPr="00F33089" w:rsidRDefault="00B4064D" w:rsidP="00B4064D">
            <w:pPr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8E76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У или УХЛ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42262706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B4064D" w:rsidRPr="00F33089" w14:paraId="28876912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33DA" w14:textId="77777777" w:rsidR="00B4064D" w:rsidRPr="00F33089" w:rsidRDefault="00B4064D" w:rsidP="00B4064D">
            <w:pPr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Категория размещения изделия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956E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1, 2 или 3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190512F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B4064D" w:rsidRPr="00F33089" w14:paraId="21AC8614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932E" w14:textId="09605C26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Номинальная частота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33089">
              <w:rPr>
                <w:color w:val="000000"/>
                <w:sz w:val="20"/>
                <w:szCs w:val="20"/>
              </w:rPr>
              <w:t>Гц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BD2C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43C618A7" w14:textId="77777777" w:rsidR="00B4064D" w:rsidRPr="00F33089" w:rsidRDefault="00B4064D" w:rsidP="00B4064D">
            <w:pPr>
              <w:jc w:val="center"/>
              <w:rPr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5082BC69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064B6" w14:textId="77777777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B455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  <w:lang w:val="en-US"/>
              </w:rPr>
              <w:t>Y</w:t>
            </w:r>
            <w:r w:rsidRPr="00F33089">
              <w:rPr>
                <w:color w:val="000000"/>
                <w:sz w:val="20"/>
                <w:szCs w:val="20"/>
              </w:rPr>
              <w:t>/</w:t>
            </w:r>
            <w:r w:rsidRPr="00F33089">
              <w:rPr>
                <w:color w:val="000000"/>
                <w:sz w:val="20"/>
                <w:szCs w:val="20"/>
                <w:lang w:val="en-US"/>
              </w:rPr>
              <w:t>Y</w:t>
            </w:r>
            <w:r w:rsidRPr="00F33089">
              <w:rPr>
                <w:color w:val="000000"/>
                <w:sz w:val="20"/>
                <w:szCs w:val="20"/>
              </w:rPr>
              <w:t>н-0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24D09EE" w14:textId="77777777" w:rsidR="00B4064D" w:rsidRPr="00F33089" w:rsidRDefault="00B4064D" w:rsidP="00B4064D">
            <w:pPr>
              <w:jc w:val="center"/>
              <w:rPr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2CE5E962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F6E4" w14:textId="77777777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Транспортные катки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6F3A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E27EE19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B4064D" w:rsidRPr="00F33089" w14:paraId="4194255D" w14:textId="77777777" w:rsidTr="00C01E55">
        <w:tc>
          <w:tcPr>
            <w:tcW w:w="4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72634" w14:textId="77777777" w:rsidR="00B4064D" w:rsidRPr="00F33089" w:rsidRDefault="00B4064D" w:rsidP="00B4064D">
            <w:pPr>
              <w:tabs>
                <w:tab w:val="left" w:pos="1134"/>
              </w:tabs>
              <w:ind w:right="-108"/>
              <w:rPr>
                <w:color w:val="000000"/>
                <w:sz w:val="20"/>
                <w:szCs w:val="20"/>
              </w:rPr>
            </w:pPr>
            <w:r w:rsidRPr="00F33089">
              <w:rPr>
                <w:color w:val="000000"/>
                <w:sz w:val="20"/>
                <w:szCs w:val="20"/>
              </w:rPr>
              <w:t>Документ подтверждающий качество товара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F09F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</w:rPr>
            </w:pPr>
            <w:r w:rsidRPr="00C01E55">
              <w:rPr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2E1F581" w14:textId="77777777" w:rsidR="00B4064D" w:rsidRPr="00F33089" w:rsidRDefault="00B4064D" w:rsidP="00B406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33089">
              <w:rPr>
                <w:color w:val="000000"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</w:tbl>
    <w:p w14:paraId="6B6A2FE8" w14:textId="77777777" w:rsidR="00F33089" w:rsidRPr="00F33089" w:rsidRDefault="00F33089" w:rsidP="00F33089">
      <w:pPr>
        <w:rPr>
          <w:b/>
          <w:sz w:val="22"/>
          <w:szCs w:val="22"/>
          <w:lang w:eastAsia="en-US"/>
        </w:rPr>
      </w:pPr>
    </w:p>
    <w:p w14:paraId="63BCD04A" w14:textId="77777777" w:rsidR="00F33089" w:rsidRPr="00F33089" w:rsidRDefault="00F33089" w:rsidP="00F33089">
      <w:pPr>
        <w:rPr>
          <w:b/>
          <w:sz w:val="22"/>
          <w:szCs w:val="22"/>
          <w:lang w:eastAsia="en-US"/>
        </w:rPr>
      </w:pPr>
      <w:r w:rsidRPr="00F33089">
        <w:rPr>
          <w:b/>
          <w:sz w:val="22"/>
          <w:szCs w:val="22"/>
          <w:lang w:eastAsia="en-US"/>
        </w:rPr>
        <w:t>3. Требования к качеству товара</w:t>
      </w:r>
    </w:p>
    <w:p w14:paraId="5D8F8E35" w14:textId="77777777" w:rsidR="00F33089" w:rsidRPr="00F33089" w:rsidRDefault="00F33089" w:rsidP="00F33089">
      <w:pPr>
        <w:rPr>
          <w:color w:val="000000"/>
          <w:sz w:val="22"/>
          <w:szCs w:val="22"/>
        </w:rPr>
      </w:pPr>
      <w:r w:rsidRPr="00F33089">
        <w:rPr>
          <w:sz w:val="22"/>
          <w:szCs w:val="22"/>
          <w:lang w:eastAsia="en-US"/>
        </w:rPr>
        <w:t xml:space="preserve">3.1. </w:t>
      </w:r>
      <w:r w:rsidRPr="00F33089">
        <w:rPr>
          <w:color w:val="000000"/>
          <w:sz w:val="22"/>
          <w:szCs w:val="22"/>
        </w:rPr>
        <w:t>Дата выпуска силовых трансформаторов – не ранее 2024 г.</w:t>
      </w:r>
    </w:p>
    <w:p w14:paraId="674F7399" w14:textId="77777777" w:rsidR="00F33089" w:rsidRPr="00F33089" w:rsidRDefault="00F33089" w:rsidP="00F33089">
      <w:pPr>
        <w:jc w:val="both"/>
        <w:rPr>
          <w:sz w:val="22"/>
          <w:szCs w:val="22"/>
          <w:highlight w:val="yellow"/>
        </w:rPr>
      </w:pPr>
      <w:r w:rsidRPr="00F33089">
        <w:rPr>
          <w:sz w:val="22"/>
          <w:szCs w:val="22"/>
        </w:rPr>
        <w:t>3.2. Сертификат должен содержать информацию на соответствие трансформаторов требованиям ГОСТ 11677-85 и/или ГОСТ Р 52719-2007.</w:t>
      </w:r>
    </w:p>
    <w:p w14:paraId="6E12A772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5CAEABB6" w14:textId="77777777" w:rsidR="00F33089" w:rsidRPr="00F33089" w:rsidRDefault="00F33089" w:rsidP="00F33089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4. Требования к документации</w:t>
      </w:r>
    </w:p>
    <w:p w14:paraId="33FE4327" w14:textId="77777777" w:rsidR="00F33089" w:rsidRPr="00F33089" w:rsidRDefault="00F33089" w:rsidP="00F33089">
      <w:pPr>
        <w:jc w:val="both"/>
        <w:rPr>
          <w:sz w:val="22"/>
          <w:szCs w:val="22"/>
        </w:rPr>
      </w:pPr>
      <w:r w:rsidRPr="00F33089">
        <w:rPr>
          <w:sz w:val="22"/>
          <w:szCs w:val="22"/>
        </w:rPr>
        <w:t>4.1. Поставщик должен предоставить полный комплект технической и эксплуатационной документации по монтажу, обеспечению правильной и безопасной эксплуатации, технического обслуживания поставляемых силовых трансформаторов.</w:t>
      </w:r>
    </w:p>
    <w:p w14:paraId="3C63076F" w14:textId="77777777" w:rsidR="00F33089" w:rsidRPr="00F33089" w:rsidRDefault="00F33089" w:rsidP="00F33089">
      <w:pPr>
        <w:jc w:val="both"/>
        <w:rPr>
          <w:sz w:val="22"/>
          <w:szCs w:val="22"/>
        </w:rPr>
      </w:pPr>
      <w:r w:rsidRPr="00F33089">
        <w:rPr>
          <w:sz w:val="22"/>
          <w:szCs w:val="22"/>
        </w:rPr>
        <w:t>4.2. Документация должна включать следующие обязательные пункты, но не ограничиваться этим:</w:t>
      </w:r>
    </w:p>
    <w:p w14:paraId="3E21061D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заверенную Поставщиком копию сертификата;</w:t>
      </w:r>
    </w:p>
    <w:p w14:paraId="13F469BE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протоколы испытаний, акты проверки;</w:t>
      </w:r>
    </w:p>
    <w:p w14:paraId="22896462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паспорт на трансформатор;</w:t>
      </w:r>
    </w:p>
    <w:p w14:paraId="0BDCCC96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lastRenderedPageBreak/>
        <w:t>- паспорта комплектующих изделий;</w:t>
      </w:r>
    </w:p>
    <w:p w14:paraId="30A146D2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инструкцию по эксплуатации трансформатора, включающую документ по плановому ремонту;</w:t>
      </w:r>
    </w:p>
    <w:p w14:paraId="3626C633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инструкцию по транспортированию, разгрузке, хранению, монтажу и ввода в эксплуатацию трансформатора;</w:t>
      </w:r>
    </w:p>
    <w:p w14:paraId="088E5930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чертежи важнейших составных частей.</w:t>
      </w:r>
    </w:p>
    <w:p w14:paraId="580044ED" w14:textId="77777777" w:rsidR="00F33089" w:rsidRPr="00F33089" w:rsidRDefault="00F33089" w:rsidP="00F33089">
      <w:pPr>
        <w:jc w:val="both"/>
        <w:rPr>
          <w:sz w:val="22"/>
          <w:szCs w:val="22"/>
        </w:rPr>
      </w:pPr>
      <w:r w:rsidRPr="00F33089">
        <w:rPr>
          <w:sz w:val="22"/>
          <w:szCs w:val="22"/>
        </w:rPr>
        <w:t>4.3. Вся документация должна быть предоставлена на русском языке.</w:t>
      </w:r>
    </w:p>
    <w:p w14:paraId="1D6124AC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32C89587" w14:textId="77777777" w:rsidR="00F33089" w:rsidRPr="00F33089" w:rsidRDefault="00F33089" w:rsidP="00F33089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5. Гарантийные обязательства</w:t>
      </w:r>
    </w:p>
    <w:p w14:paraId="541D3AFA" w14:textId="77777777" w:rsidR="00F33089" w:rsidRPr="00F33089" w:rsidRDefault="00F33089" w:rsidP="00F33089">
      <w:pPr>
        <w:jc w:val="both"/>
        <w:rPr>
          <w:sz w:val="22"/>
          <w:szCs w:val="22"/>
        </w:rPr>
      </w:pPr>
      <w:r w:rsidRPr="00F33089">
        <w:rPr>
          <w:sz w:val="22"/>
          <w:szCs w:val="22"/>
        </w:rPr>
        <w:t>Гарантийный срок эксплуатации трансформатора – не менее 3 (трех) лет со дня ввода их в эксплуатацию.</w:t>
      </w:r>
    </w:p>
    <w:p w14:paraId="5901FDFA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13FBBF2B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157691271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0757832D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475B88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70A8D5BC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475B88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B4064D">
        <w:rPr>
          <w:rFonts w:eastAsia="Calibri"/>
          <w:sz w:val="25"/>
          <w:szCs w:val="25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7" w:name="_Toc136518206"/>
      <w:bookmarkStart w:id="118" w:name="_Toc157691272"/>
      <w:r w:rsidRPr="00B4064D">
        <w:rPr>
          <w:rFonts w:eastAsia="Calibri"/>
          <w:sz w:val="25"/>
          <w:szCs w:val="25"/>
        </w:rPr>
        <w:t>1. ПРЕДМЕТ ДОГОВОРА</w:t>
      </w:r>
      <w:bookmarkEnd w:id="117"/>
      <w:bookmarkEnd w:id="118"/>
    </w:p>
    <w:p w14:paraId="5039CF1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4CA438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1.1. Поставщик обязуется поставить Покупателю силовые трансформаторы, указанные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 2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5F87AAB" w14:textId="3888D2FE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475B88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B4064D">
        <w:rPr>
          <w:sz w:val="25"/>
          <w:szCs w:val="25"/>
        </w:rPr>
        <w:t>Страна происхождения товара - _______________________.</w:t>
      </w:r>
    </w:p>
    <w:p w14:paraId="0886CEA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8B0331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9" w:name="_Toc136518207"/>
      <w:bookmarkStart w:id="120" w:name="_Toc157691273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19"/>
      <w:bookmarkEnd w:id="120"/>
    </w:p>
    <w:p w14:paraId="6AA4AEB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3207D69" w14:textId="77777777" w:rsidR="000B32DC" w:rsidRPr="000B32DC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5"/>
          <w:szCs w:val="25"/>
        </w:rPr>
      </w:pPr>
      <w:bookmarkStart w:id="121" w:name="P24"/>
      <w:bookmarkEnd w:id="121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с </w:t>
      </w:r>
      <w:r w:rsidR="000B32DC" w:rsidRPr="000B32DC">
        <w:rPr>
          <w:rFonts w:eastAsia="Calibri"/>
          <w:sz w:val="25"/>
          <w:szCs w:val="25"/>
        </w:rPr>
        <w:t>13.05.2024г. по 20.05.2024г.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2" w:name="P67"/>
      <w:bookmarkStart w:id="123" w:name="_Toc136518208"/>
      <w:bookmarkStart w:id="124" w:name="_Toc157691274"/>
      <w:bookmarkEnd w:id="122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3"/>
      <w:bookmarkEnd w:id="124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5" w:name="_Toc136518209"/>
      <w:bookmarkStart w:id="126" w:name="_Toc157691275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5"/>
      <w:bookmarkEnd w:id="126"/>
    </w:p>
    <w:p w14:paraId="152423D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36518210"/>
      <w:bookmarkStart w:id="128" w:name="_Toc157691276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</w:t>
      </w:r>
      <w:r w:rsidRPr="00B4064D">
        <w:rPr>
          <w:rFonts w:eastAsia="Calibri"/>
          <w:sz w:val="25"/>
          <w:szCs w:val="25"/>
        </w:rPr>
        <w:lastRenderedPageBreak/>
        <w:t>предотвращающую повреждения, загрязнения и утрату товарного вида.</w:t>
      </w:r>
      <w:bookmarkEnd w:id="127"/>
      <w:bookmarkEnd w:id="128"/>
      <w:r w:rsidRPr="00B4064D">
        <w:rPr>
          <w:rFonts w:eastAsia="Calibri"/>
          <w:sz w:val="25"/>
          <w:szCs w:val="25"/>
        </w:rPr>
        <w:t xml:space="preserve"> </w:t>
      </w:r>
    </w:p>
    <w:p w14:paraId="267EEAD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36518211"/>
      <w:bookmarkStart w:id="130" w:name="_Toc157691277"/>
      <w:r w:rsidRPr="00B4064D">
        <w:rPr>
          <w:rFonts w:eastAsia="Calibri"/>
          <w:sz w:val="25"/>
          <w:szCs w:val="25"/>
        </w:rPr>
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29"/>
      <w:bookmarkEnd w:id="130"/>
    </w:p>
    <w:p w14:paraId="6E04BC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1" w:name="_Toc136518212"/>
      <w:bookmarkStart w:id="132" w:name="_Toc157691278"/>
      <w:r w:rsidRPr="00B4064D">
        <w:rPr>
          <w:rFonts w:eastAsia="Calibri"/>
          <w:sz w:val="25"/>
          <w:szCs w:val="25"/>
        </w:rPr>
        <w:t>2.6. Заказчик обязан совершить все необходимые действия, обеспечивающие принятие Товара.</w:t>
      </w:r>
      <w:bookmarkEnd w:id="131"/>
      <w:bookmarkEnd w:id="132"/>
    </w:p>
    <w:p w14:paraId="46CFF8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3" w:name="_Toc136518213"/>
      <w:bookmarkStart w:id="134" w:name="_Toc157691279"/>
      <w:r w:rsidRPr="00B4064D">
        <w:rPr>
          <w:rFonts w:eastAsia="Calibri"/>
          <w:sz w:val="25"/>
          <w:szCs w:val="25"/>
        </w:rPr>
        <w:t>2.7.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</w:r>
      <w:bookmarkEnd w:id="133"/>
      <w:bookmarkEnd w:id="134"/>
    </w:p>
    <w:p w14:paraId="338E9F6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5" w:name="_Toc136518214"/>
      <w:bookmarkStart w:id="136" w:name="_Toc157691280"/>
      <w:r w:rsidRPr="00B4064D">
        <w:rPr>
          <w:rFonts w:eastAsia="Calibri"/>
          <w:sz w:val="25"/>
          <w:szCs w:val="25"/>
        </w:rPr>
        <w:t>2.8. Право собственности на Товар переходит к Заказчику с момента передачи Товара Заказчику по товарной накладной.</w:t>
      </w:r>
      <w:bookmarkEnd w:id="135"/>
      <w:bookmarkEnd w:id="136"/>
    </w:p>
    <w:p w14:paraId="0186087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7" w:name="_Toc136518215"/>
      <w:bookmarkStart w:id="138" w:name="_Toc157691281"/>
      <w:r w:rsidRPr="00B4064D">
        <w:rPr>
          <w:rFonts w:eastAsia="Calibri"/>
          <w:sz w:val="25"/>
          <w:szCs w:val="25"/>
        </w:rPr>
        <w:t>2.9. Риск случайной гибели или случайного повреждения Товара переходит к Заказчику с момента передачи Товара Заказчику.</w:t>
      </w:r>
      <w:bookmarkEnd w:id="137"/>
      <w:bookmarkEnd w:id="138"/>
    </w:p>
    <w:p w14:paraId="0DFE783F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9" w:name="_Toc136518216"/>
      <w:bookmarkStart w:id="140" w:name="_Toc157691282"/>
      <w:r w:rsidRPr="00B4064D">
        <w:rPr>
          <w:rFonts w:eastAsia="Calibri"/>
          <w:sz w:val="25"/>
          <w:szCs w:val="25"/>
        </w:rPr>
        <w:t>2.10. Поставщик предоставляет полный комплект технической и эксплуатационной документации, по монтажу, обеспечению правильной и безопасной эксплуатации, технического обслуживания поставляемого трансформатора.</w:t>
      </w:r>
      <w:bookmarkEnd w:id="139"/>
      <w:bookmarkEnd w:id="140"/>
    </w:p>
    <w:p w14:paraId="7657CE4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25"/>
          <w:szCs w:val="25"/>
        </w:rPr>
      </w:pPr>
      <w:bookmarkStart w:id="141" w:name="_Toc136518217"/>
      <w:bookmarkStart w:id="142" w:name="_Toc157691283"/>
      <w:r w:rsidRPr="00B4064D">
        <w:rPr>
          <w:rFonts w:eastAsia="Calibri"/>
          <w:sz w:val="25"/>
          <w:szCs w:val="25"/>
        </w:rPr>
        <w:t>Вместе с Товаром Поставщик обязуется передать Покупателю документы:</w:t>
      </w:r>
      <w:bookmarkEnd w:id="141"/>
      <w:bookmarkEnd w:id="142"/>
    </w:p>
    <w:p w14:paraId="21911A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3" w:name="_Toc136518218"/>
      <w:bookmarkStart w:id="144" w:name="_Toc157691284"/>
      <w:r w:rsidRPr="00B4064D">
        <w:rPr>
          <w:rFonts w:eastAsia="Calibri"/>
          <w:sz w:val="25"/>
          <w:szCs w:val="25"/>
        </w:rPr>
        <w:t>- заверенную копию сертификата;</w:t>
      </w:r>
      <w:bookmarkEnd w:id="143"/>
      <w:bookmarkEnd w:id="144"/>
    </w:p>
    <w:p w14:paraId="56A1330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5" w:name="_Toc136518219"/>
      <w:bookmarkStart w:id="146" w:name="_Toc157691285"/>
      <w:r w:rsidRPr="00B4064D">
        <w:rPr>
          <w:rFonts w:eastAsia="Calibri"/>
          <w:sz w:val="25"/>
          <w:szCs w:val="25"/>
        </w:rPr>
        <w:t>- протоколы испытаний, акты проверки;</w:t>
      </w:r>
      <w:bookmarkEnd w:id="145"/>
      <w:bookmarkEnd w:id="146"/>
    </w:p>
    <w:p w14:paraId="012F3F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7" w:name="_Toc136518220"/>
      <w:bookmarkStart w:id="148" w:name="_Toc157691286"/>
      <w:r w:rsidRPr="00B4064D">
        <w:rPr>
          <w:rFonts w:eastAsia="Calibri"/>
          <w:sz w:val="25"/>
          <w:szCs w:val="25"/>
        </w:rPr>
        <w:t>- паспорт на трансформатор;</w:t>
      </w:r>
      <w:bookmarkEnd w:id="147"/>
      <w:bookmarkEnd w:id="148"/>
    </w:p>
    <w:p w14:paraId="0CB348C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9" w:name="_Toc136518221"/>
      <w:bookmarkStart w:id="150" w:name="_Toc157691287"/>
      <w:r w:rsidRPr="00B4064D">
        <w:rPr>
          <w:rFonts w:eastAsia="Calibri"/>
          <w:sz w:val="25"/>
          <w:szCs w:val="25"/>
        </w:rPr>
        <w:t>- паспорта комплектующих изделий;</w:t>
      </w:r>
      <w:bookmarkEnd w:id="149"/>
      <w:bookmarkEnd w:id="150"/>
    </w:p>
    <w:p w14:paraId="54FBB530" w14:textId="77777777" w:rsidR="00B4064D" w:rsidRPr="00B4064D" w:rsidRDefault="00B4064D" w:rsidP="00DD657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1" w:name="_Toc136518222"/>
      <w:bookmarkStart w:id="152" w:name="_Toc157691288"/>
      <w:r w:rsidRPr="00B4064D">
        <w:rPr>
          <w:rFonts w:eastAsia="Calibri"/>
          <w:sz w:val="25"/>
          <w:szCs w:val="25"/>
        </w:rPr>
        <w:t>- инструкцию по эксплуатации трансформатора, включающую документ по плановому ремонту;</w:t>
      </w:r>
      <w:bookmarkEnd w:id="151"/>
      <w:bookmarkEnd w:id="152"/>
    </w:p>
    <w:p w14:paraId="5762CEEF" w14:textId="77777777" w:rsidR="00B4064D" w:rsidRPr="00B4064D" w:rsidRDefault="00B4064D" w:rsidP="00DD657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3" w:name="_Toc136518223"/>
      <w:bookmarkStart w:id="154" w:name="_Toc157691289"/>
      <w:r w:rsidRPr="00B4064D">
        <w:rPr>
          <w:rFonts w:eastAsia="Calibri"/>
          <w:sz w:val="25"/>
          <w:szCs w:val="25"/>
        </w:rPr>
        <w:t>- инструкцию по транспортированию, разгрузке, хранению, монтажу и вводу в эксплуатацию трансформатора;</w:t>
      </w:r>
      <w:bookmarkEnd w:id="153"/>
      <w:bookmarkEnd w:id="154"/>
    </w:p>
    <w:p w14:paraId="04A99CE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55" w:name="_Toc136518224"/>
      <w:bookmarkStart w:id="156" w:name="_Toc157691290"/>
      <w:r w:rsidRPr="00B4064D">
        <w:rPr>
          <w:rFonts w:eastAsia="Calibri"/>
          <w:sz w:val="25"/>
          <w:szCs w:val="25"/>
        </w:rPr>
        <w:t>- чертежи важнейших составных частей.</w:t>
      </w:r>
      <w:r w:rsidRPr="00B4064D">
        <w:rPr>
          <w:rFonts w:eastAsia="Calibri"/>
          <w:sz w:val="25"/>
          <w:szCs w:val="25"/>
        </w:rPr>
        <w:br/>
        <w:t>Вся документация должна быть предоставлена на русском языке.</w:t>
      </w:r>
      <w:bookmarkEnd w:id="155"/>
      <w:bookmarkEnd w:id="156"/>
    </w:p>
    <w:p w14:paraId="79F57AA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7" w:name="_Toc136518225"/>
      <w:bookmarkStart w:id="158" w:name="_Toc157691291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57"/>
      <w:bookmarkEnd w:id="158"/>
    </w:p>
    <w:p w14:paraId="3981AB8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9DA95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9" w:name="P73"/>
      <w:bookmarkEnd w:id="159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(_________________), в том числе НДС-20% _________________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0" w:name="P81"/>
      <w:bookmarkEnd w:id="160"/>
      <w:r w:rsidRPr="00B4064D">
        <w:rPr>
          <w:rFonts w:eastAsia="Calibri"/>
          <w:sz w:val="25"/>
          <w:szCs w:val="25"/>
        </w:rPr>
        <w:t xml:space="preserve">3.3. </w:t>
      </w:r>
      <w:bookmarkStart w:id="161" w:name="P99"/>
      <w:bookmarkStart w:id="162" w:name="P111"/>
      <w:bookmarkEnd w:id="161"/>
      <w:bookmarkEnd w:id="162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3" w:name="_Toc136518226"/>
      <w:bookmarkStart w:id="164" w:name="_Toc157691292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63"/>
      <w:bookmarkEnd w:id="164"/>
    </w:p>
    <w:p w14:paraId="553E459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 xml:space="preserve">3 Договора, Поставщик вправе </w:t>
      </w:r>
      <w:r w:rsidRPr="00B4064D">
        <w:rPr>
          <w:rFonts w:eastAsia="Calibri"/>
          <w:sz w:val="25"/>
          <w:szCs w:val="25"/>
        </w:rPr>
        <w:lastRenderedPageBreak/>
        <w:t>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Pr="00B4064D">
        <w:rPr>
          <w:rFonts w:eastAsia="Calibri"/>
          <w:sz w:val="25"/>
          <w:szCs w:val="25"/>
        </w:rPr>
        <w:t>7,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5" w:name="_Toc136518227"/>
      <w:bookmarkStart w:id="166" w:name="_Toc157691293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5"/>
      <w:bookmarkEnd w:id="166"/>
    </w:p>
    <w:p w14:paraId="3E7CC6E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7" w:name="_Toc136518228"/>
      <w:bookmarkStart w:id="168" w:name="_Toc157691294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7"/>
      <w:bookmarkEnd w:id="168"/>
    </w:p>
    <w:p w14:paraId="6D0EF12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9" w:name="_Toc136518229"/>
      <w:bookmarkStart w:id="170" w:name="_Toc157691295"/>
      <w:r w:rsidRPr="00B4064D">
        <w:rPr>
          <w:rFonts w:eastAsia="Calibri"/>
          <w:sz w:val="25"/>
          <w:szCs w:val="25"/>
        </w:rPr>
        <w:t>7. РАЗРЕШЕНИЕ СПОРОВ</w:t>
      </w:r>
      <w:bookmarkEnd w:id="169"/>
      <w:bookmarkEnd w:id="170"/>
    </w:p>
    <w:p w14:paraId="61E750D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7.2. В случае не достижения соглашения путем переговоров заинтересованная Сторона </w:t>
      </w:r>
      <w:r w:rsidRPr="00B4064D">
        <w:rPr>
          <w:rFonts w:eastAsia="Calibri"/>
          <w:sz w:val="25"/>
          <w:szCs w:val="25"/>
        </w:rPr>
        <w:lastRenderedPageBreak/>
        <w:t>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1" w:name="Par3"/>
      <w:bookmarkEnd w:id="171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2" w:name="Par4"/>
      <w:bookmarkEnd w:id="172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 xml:space="preserve"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</w:t>
      </w:r>
      <w:r w:rsidRPr="00B4064D">
        <w:rPr>
          <w:rFonts w:eastAsia="Arial Unicode MS"/>
          <w:sz w:val="25"/>
          <w:szCs w:val="25"/>
        </w:rPr>
        <w:lastRenderedPageBreak/>
        <w:t>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3" w:name="_Toc136518230"/>
      <w:bookmarkStart w:id="174" w:name="_Toc157691296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3"/>
      <w:bookmarkEnd w:id="174"/>
    </w:p>
    <w:p w14:paraId="3AFD38D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5" w:name="P162"/>
      <w:bookmarkEnd w:id="175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6" w:name="_Toc136518231"/>
      <w:bookmarkStart w:id="177" w:name="_Toc157691297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76"/>
      <w:bookmarkEnd w:id="177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8" w:name="_Toc136518232"/>
            <w:bookmarkStart w:id="179" w:name="_Toc157691298"/>
            <w:r w:rsidRPr="00B4064D">
              <w:rPr>
                <w:b/>
                <w:bCs/>
              </w:rPr>
              <w:t>__________________________________</w:t>
            </w:r>
            <w:bookmarkEnd w:id="178"/>
            <w:bookmarkEnd w:id="179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5AD1924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1D948C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3DC0472" w14:textId="77777777" w:rsidR="000D1C7F" w:rsidRDefault="000D1C7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AA36C9E" w14:textId="77777777" w:rsidR="000D1C7F" w:rsidRPr="00B4064D" w:rsidRDefault="000D1C7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AA6B86" w14:textId="77777777" w:rsidR="00475B88" w:rsidRDefault="00475B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71B23DB6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75B8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276"/>
        <w:gridCol w:w="1276"/>
        <w:gridCol w:w="1842"/>
        <w:gridCol w:w="2268"/>
      </w:tblGrid>
      <w:tr w:rsidR="00B4064D" w:rsidRPr="00B4064D" w14:paraId="0237B25E" w14:textId="77777777" w:rsidTr="00B4064D">
        <w:tc>
          <w:tcPr>
            <w:tcW w:w="3544" w:type="dxa"/>
            <w:vAlign w:val="center"/>
          </w:tcPr>
          <w:p w14:paraId="69D57114" w14:textId="77777777" w:rsidR="00B4064D" w:rsidRPr="00B4064D" w:rsidRDefault="00B4064D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1276" w:type="dxa"/>
            <w:vAlign w:val="center"/>
          </w:tcPr>
          <w:p w14:paraId="3C5FF564" w14:textId="77777777" w:rsidR="00B4064D" w:rsidRPr="00B4064D" w:rsidRDefault="00B4064D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B4064D" w:rsidRPr="00B4064D" w:rsidRDefault="00B4064D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276" w:type="dxa"/>
            <w:vAlign w:val="center"/>
          </w:tcPr>
          <w:p w14:paraId="1F4388C5" w14:textId="77777777" w:rsidR="00B4064D" w:rsidRPr="00B4064D" w:rsidRDefault="00B4064D" w:rsidP="00B4064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B4064D" w:rsidRPr="00B4064D" w:rsidRDefault="00B4064D" w:rsidP="00B4064D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B4064D" w:rsidRPr="00B4064D" w:rsidRDefault="00B4064D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B4064D" w:rsidRPr="00B4064D" w:rsidRDefault="00B4064D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20B97044" w14:textId="77777777" w:rsidR="00B4064D" w:rsidRPr="00B4064D" w:rsidRDefault="00B4064D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B4064D" w:rsidRPr="00B4064D" w:rsidRDefault="00B4064D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B4064D" w:rsidRPr="00B4064D" w14:paraId="6C62B319" w14:textId="77777777" w:rsidTr="00B4064D">
        <w:trPr>
          <w:trHeight w:val="298"/>
        </w:trPr>
        <w:tc>
          <w:tcPr>
            <w:tcW w:w="3544" w:type="dxa"/>
            <w:vAlign w:val="center"/>
          </w:tcPr>
          <w:p w14:paraId="2DC28037" w14:textId="77777777" w:rsidR="00B4064D" w:rsidRDefault="00B4064D" w:rsidP="00B4064D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</w:rPr>
            </w:pPr>
            <w:r w:rsidRPr="00B4064D">
              <w:rPr>
                <w:color w:val="140D0D"/>
              </w:rPr>
              <w:t>Силовой трансформатор</w:t>
            </w:r>
          </w:p>
          <w:p w14:paraId="16263D0D" w14:textId="77777777" w:rsidR="00475B88" w:rsidRPr="00B4064D" w:rsidRDefault="00475B88" w:rsidP="00B4064D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</w:rPr>
            </w:pPr>
          </w:p>
          <w:p w14:paraId="19BD7D13" w14:textId="5DF66B32" w:rsidR="00475B88" w:rsidRPr="00B4064D" w:rsidRDefault="00475B88" w:rsidP="00B4064D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40A23" w14:textId="77777777" w:rsidR="00B4064D" w:rsidRPr="00B4064D" w:rsidRDefault="00B4064D" w:rsidP="00B4064D">
            <w:pPr>
              <w:jc w:val="center"/>
              <w:rPr>
                <w:sz w:val="22"/>
                <w:szCs w:val="22"/>
              </w:rPr>
            </w:pPr>
            <w:proofErr w:type="spellStart"/>
            <w:r w:rsidRPr="00B4064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59817" w14:textId="10C669D1" w:rsidR="00B4064D" w:rsidRPr="00B4064D" w:rsidRDefault="00160595" w:rsidP="00B4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866C0" w14:textId="77777777" w:rsidR="00B4064D" w:rsidRPr="00B4064D" w:rsidRDefault="00B4064D" w:rsidP="00B4064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AA96A9" w14:textId="77777777" w:rsidR="00B4064D" w:rsidRPr="00B4064D" w:rsidRDefault="00B4064D" w:rsidP="00B4064D">
            <w:pPr>
              <w:jc w:val="center"/>
              <w:rPr>
                <w:rFonts w:eastAsia="Calibri"/>
              </w:rPr>
            </w:pPr>
          </w:p>
        </w:tc>
      </w:tr>
      <w:tr w:rsidR="00B4064D" w:rsidRPr="00B4064D" w14:paraId="56A538EF" w14:textId="77777777" w:rsidTr="00B4064D">
        <w:trPr>
          <w:trHeight w:val="298"/>
        </w:trPr>
        <w:tc>
          <w:tcPr>
            <w:tcW w:w="7938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77777777" w:rsidR="00B4064D" w:rsidRPr="00B4064D" w:rsidRDefault="00B4064D" w:rsidP="00B4064D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705DB993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</w:p>
        </w:tc>
      </w:tr>
      <w:tr w:rsidR="00B4064D" w:rsidRPr="00B4064D" w14:paraId="1172FC7A" w14:textId="77777777" w:rsidTr="00B4064D">
        <w:trPr>
          <w:trHeight w:val="298"/>
        </w:trPr>
        <w:tc>
          <w:tcPr>
            <w:tcW w:w="7938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77777777" w:rsidR="00B4064D" w:rsidRPr="00B4064D" w:rsidRDefault="00B4064D" w:rsidP="00B4064D">
            <w:r w:rsidRPr="00B4064D">
              <w:t>В том числе НДС-20%</w:t>
            </w:r>
          </w:p>
        </w:tc>
        <w:tc>
          <w:tcPr>
            <w:tcW w:w="2268" w:type="dxa"/>
            <w:vAlign w:val="center"/>
          </w:tcPr>
          <w:p w14:paraId="7E800CAB" w14:textId="77777777" w:rsidR="00B4064D" w:rsidRPr="00B4064D" w:rsidRDefault="00B4064D" w:rsidP="00B4064D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0" w:name="_Toc136518233"/>
            <w:bookmarkStart w:id="181" w:name="_Toc157691299"/>
            <w:r w:rsidRPr="00B4064D">
              <w:rPr>
                <w:b/>
                <w:bCs/>
              </w:rPr>
              <w:t>__________________________________</w:t>
            </w:r>
            <w:bookmarkEnd w:id="180"/>
            <w:bookmarkEnd w:id="181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7C449D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051BE4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149E37C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AA8B8C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5C594F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7F1AC6E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D70B31E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D09AA22" w14:textId="77777777" w:rsidR="00475B88" w:rsidRDefault="00475B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38E55FE7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75B8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4064D" w:rsidRPr="00B4064D" w14:paraId="65CBA797" w14:textId="77777777" w:rsidTr="00B4064D">
        <w:trPr>
          <w:trHeight w:val="644"/>
        </w:trPr>
        <w:tc>
          <w:tcPr>
            <w:tcW w:w="568" w:type="dxa"/>
            <w:vAlign w:val="center"/>
          </w:tcPr>
          <w:p w14:paraId="13A5E5F2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E7343AA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06F7A6EE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B4064D" w:rsidRPr="00B4064D" w14:paraId="75F33579" w14:textId="77777777" w:rsidTr="00B4064D">
        <w:trPr>
          <w:trHeight w:val="703"/>
        </w:trPr>
        <w:tc>
          <w:tcPr>
            <w:tcW w:w="568" w:type="dxa"/>
          </w:tcPr>
          <w:p w14:paraId="50E92F5C" w14:textId="77777777" w:rsidR="00B4064D" w:rsidRPr="00B4064D" w:rsidRDefault="00B4064D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B406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1CCABEA8" w14:textId="69726B7C" w:rsidR="00B4064D" w:rsidRPr="00B4064D" w:rsidRDefault="00B4064D" w:rsidP="00B4064D">
            <w:pPr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 xml:space="preserve">Силовой трансформатор </w:t>
            </w:r>
            <w:r w:rsidR="00475B88">
              <w:rPr>
                <w:sz w:val="20"/>
                <w:szCs w:val="20"/>
              </w:rPr>
              <w:t>________________</w:t>
            </w:r>
          </w:p>
          <w:p w14:paraId="2900EB87" w14:textId="77777777" w:rsidR="00B4064D" w:rsidRPr="00B4064D" w:rsidRDefault="00B4064D" w:rsidP="00B40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358723C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B4064D" w:rsidRPr="00B4064D" w14:paraId="1D985617" w14:textId="77777777" w:rsidTr="00B4064D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399F" w14:textId="77777777" w:rsidR="00B4064D" w:rsidRPr="00B4064D" w:rsidRDefault="00B4064D" w:rsidP="007B75CE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6649B9" w14:textId="77777777" w:rsidR="00B4064D" w:rsidRPr="00B4064D" w:rsidRDefault="00B4064D" w:rsidP="007B75CE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A8D" w14:textId="77777777" w:rsidR="00B4064D" w:rsidRPr="00B4064D" w:rsidRDefault="00B4064D" w:rsidP="007B75CE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475B88" w:rsidRPr="00B4064D" w14:paraId="29E1FA87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B755C" w14:textId="179F4359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255CA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1816F54E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54E635" w14:textId="53E768D3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05EF1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62875212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CD7C30" w14:textId="6FAD4908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Номинальная мощность трансформатора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228E3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0A8C9475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6472EC" w14:textId="65D7A4B3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Номинальное напряжение обмотки ВН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9C7A3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501B0C5D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27F09E" w14:textId="1CD65D5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Номинальное напряжение обмотки НН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6CC5D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5616B08E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B619F0" w14:textId="66C7A52D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DD0F9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360D84BA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801818" w14:textId="14188FA2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928C3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645B6596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99CC7" w14:textId="0D4AFCFE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Номинальная частота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04386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267A95FC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519A4" w14:textId="10D84629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Схема и группа соединения обмоток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C55C81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02032458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8A536" w14:textId="54085AFA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46D917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B88" w:rsidRPr="00B4064D" w14:paraId="10E73119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960767" w14:textId="5F96F89E" w:rsidR="00475B88" w:rsidRPr="00B4064D" w:rsidRDefault="00475B88" w:rsidP="007B75CE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41561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6E68C" w14:textId="77777777" w:rsidR="00475B88" w:rsidRPr="00B4064D" w:rsidRDefault="00475B88" w:rsidP="007B75C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0535451" w14:textId="2F245BB1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Сертификат содержит информацию на соответств</w:t>
            </w:r>
            <w:r w:rsidR="00367CD3">
              <w:rPr>
                <w:sz w:val="20"/>
                <w:szCs w:val="20"/>
              </w:rPr>
              <w:t xml:space="preserve">ие трансформаторов требованиям </w:t>
            </w:r>
            <w:r w:rsidRPr="00B4064D">
              <w:rPr>
                <w:sz w:val="20"/>
                <w:szCs w:val="20"/>
              </w:rPr>
              <w:t>ГОСТ 11677-85 и/или ГОСТ Р 52719-2007.</w:t>
            </w:r>
          </w:p>
          <w:p w14:paraId="67D65ECC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FF9ADE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Гарантийный срок - _____ года с даты ввода в эксплуатацию.</w:t>
            </w:r>
          </w:p>
          <w:p w14:paraId="59E4F98F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46C4A8" w14:textId="77777777" w:rsidR="00B4064D" w:rsidRPr="00B4064D" w:rsidRDefault="00B4064D" w:rsidP="00B4064D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2" w:name="_Toc136518234"/>
            <w:bookmarkStart w:id="183" w:name="_Toc157691300"/>
            <w:r w:rsidRPr="00B4064D">
              <w:rPr>
                <w:b/>
                <w:bCs/>
              </w:rPr>
              <w:t>__________________________________</w:t>
            </w:r>
            <w:bookmarkEnd w:id="182"/>
            <w:bookmarkEnd w:id="183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0B802D66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84" w:name="_Toc157691301"/>
      <w:bookmarkEnd w:id="114"/>
      <w:bookmarkEnd w:id="115"/>
      <w:bookmarkEnd w:id="116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4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5" w:name="_Письмо_о_подаче"/>
      <w:bookmarkStart w:id="186" w:name="_Заявка_на_участие"/>
      <w:bookmarkStart w:id="187" w:name="_Toc255987071"/>
      <w:bookmarkStart w:id="188" w:name="_Toc291583043"/>
      <w:bookmarkStart w:id="189" w:name="_Toc294620703"/>
      <w:bookmarkStart w:id="190" w:name="_Toc304362491"/>
      <w:bookmarkStart w:id="191" w:name="_Toc305595133"/>
      <w:bookmarkStart w:id="192" w:name="_Toc306184768"/>
      <w:bookmarkEnd w:id="185"/>
      <w:bookmarkEnd w:id="186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244F2073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Pr="00C4649F">
        <w:rPr>
          <w:i/>
          <w:color w:val="2255E6"/>
          <w:u w:val="single"/>
        </w:rPr>
        <w:t xml:space="preserve"> </w:t>
      </w:r>
      <w:r w:rsidR="00B9124D" w:rsidRPr="00C4649F">
        <w:rPr>
          <w:i/>
          <w:color w:val="2255E6"/>
          <w:u w:val="single"/>
        </w:rPr>
        <w:t>силовых трансформаторов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4A3E367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286"/>
        <w:gridCol w:w="851"/>
        <w:gridCol w:w="1843"/>
        <w:gridCol w:w="1701"/>
      </w:tblGrid>
      <w:tr w:rsidR="00064EB9" w:rsidRPr="003671A3" w14:paraId="58015FD7" w14:textId="77777777" w:rsidTr="002F3726">
        <w:trPr>
          <w:trHeight w:val="1088"/>
        </w:trPr>
        <w:tc>
          <w:tcPr>
            <w:tcW w:w="4384" w:type="dxa"/>
            <w:shd w:val="clear" w:color="auto" w:fill="auto"/>
            <w:vAlign w:val="center"/>
          </w:tcPr>
          <w:p w14:paraId="6603F00B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29869FEA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064EB9" w:rsidRPr="000E23B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064EB9" w:rsidRPr="003671A3" w14:paraId="3F14848F" w14:textId="77777777" w:rsidTr="002F3726">
        <w:tc>
          <w:tcPr>
            <w:tcW w:w="4384" w:type="dxa"/>
            <w:shd w:val="clear" w:color="auto" w:fill="auto"/>
          </w:tcPr>
          <w:p w14:paraId="47C6AF0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286" w:type="dxa"/>
          </w:tcPr>
          <w:p w14:paraId="2C352C9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51" w:type="dxa"/>
          </w:tcPr>
          <w:p w14:paraId="0EFC1AD6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89E3AE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69460AAD" w14:textId="77777777" w:rsidR="00064EB9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064EB9" w:rsidRPr="003671A3" w14:paraId="6DB25B3C" w14:textId="77777777" w:rsidTr="002F3726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E4981" w14:textId="6E6307E7" w:rsidR="00064EB9" w:rsidRDefault="00064EB9" w:rsidP="002F3726">
            <w:pPr>
              <w:rPr>
                <w:highlight w:val="yellow"/>
              </w:rPr>
            </w:pPr>
            <w:r>
              <w:t xml:space="preserve">Силовой трансформатор </w:t>
            </w:r>
            <w:r w:rsidRPr="00350DF7">
              <w:t>_____</w:t>
            </w:r>
          </w:p>
          <w:p w14:paraId="37C68E64" w14:textId="77777777" w:rsidR="00064EB9" w:rsidRPr="00C36D9F" w:rsidRDefault="00064EB9" w:rsidP="002F3726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конкретное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277" w14:textId="08F9AE71" w:rsidR="00064EB9" w:rsidRPr="008D4AF9" w:rsidRDefault="00160595" w:rsidP="002F3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58BA6" w14:textId="77777777" w:rsidR="00064EB9" w:rsidRPr="00D933AC" w:rsidRDefault="00064EB9" w:rsidP="002F37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820"/>
      </w:tblGrid>
      <w:tr w:rsidR="00064EB9" w:rsidRPr="00E72717" w14:paraId="130C4605" w14:textId="77777777" w:rsidTr="002F3726">
        <w:trPr>
          <w:trHeight w:val="1289"/>
        </w:trPr>
        <w:tc>
          <w:tcPr>
            <w:tcW w:w="5245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2F3726">
        <w:trPr>
          <w:trHeight w:val="1550"/>
        </w:trPr>
        <w:tc>
          <w:tcPr>
            <w:tcW w:w="5245" w:type="dxa"/>
          </w:tcPr>
          <w:p w14:paraId="58E6F3B9" w14:textId="77777777" w:rsidR="00064EB9" w:rsidRPr="00E72717" w:rsidRDefault="00064EB9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843"/>
            </w:tblGrid>
            <w:tr w:rsidR="00064EB9" w:rsidRPr="00F247CB" w14:paraId="76CBE66B" w14:textId="77777777" w:rsidTr="002F3726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F247CB" w:rsidRPr="00F247CB" w14:paraId="6994C523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39E92" w14:textId="35AB9085" w:rsidR="00F247CB" w:rsidRPr="00F247CB" w:rsidRDefault="00F247CB" w:rsidP="00F247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Количество фаз трансформатора (Т)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6F8B8" w14:textId="11D41B3B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трёхфазный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76B06EBA" w14:textId="112562E7" w:rsidR="00F247CB" w:rsidRPr="00F247CB" w:rsidRDefault="00F247CB" w:rsidP="00F247CB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246B0BA2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5BBB64" w14:textId="625001CC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309F7A" w14:textId="3261CCB2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3962F558" w14:textId="6CF69D7B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5F5AABC0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AA1773" w14:textId="4C046933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Номинальная мощность трансформатора,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526933" w14:textId="6044AA8F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6D9A9BDF" w14:textId="45501268" w:rsidR="00F247CB" w:rsidRPr="00F247CB" w:rsidRDefault="00F247CB" w:rsidP="00F247C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0C08B8CB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7BDAC3" w14:textId="2BDEED2F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ВН,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8447E7" w14:textId="223DEFE7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03C73353" w14:textId="3D2943DD" w:rsidR="00F247CB" w:rsidRPr="00F247CB" w:rsidRDefault="00F247CB" w:rsidP="00F247C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116D63E2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A5FBB8" w14:textId="731D520B" w:rsidR="00F247CB" w:rsidRPr="00F247CB" w:rsidRDefault="00F247CB" w:rsidP="00F247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НН,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68F9F" w14:textId="46E16B41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75B08F11" w14:textId="50DC6ECF" w:rsidR="00F247CB" w:rsidRPr="00F247CB" w:rsidRDefault="00F247CB" w:rsidP="00F247C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1D049378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9D8D60" w14:textId="3393DF01" w:rsidR="00F247CB" w:rsidRPr="00F247CB" w:rsidRDefault="00F247CB" w:rsidP="00F247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455F29" w14:textId="4ADF011B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У или УХЛ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07608615" w14:textId="683A372E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247CB" w:rsidRPr="00F247CB" w14:paraId="61ED48A0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9A3324" w14:textId="1C63DFC4" w:rsidR="00F247CB" w:rsidRPr="00F247CB" w:rsidRDefault="00F247CB" w:rsidP="00F247C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Категория размещения изделия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8D008" w14:textId="3E8C25F0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1, 2 или 3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3041A896" w14:textId="219849D2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247CB" w:rsidRPr="00F247CB" w14:paraId="7125A10B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07FC90" w14:textId="6A54CAC3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Номинальная частота, Гц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71035E" w14:textId="51F39400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629B0BEE" w14:textId="088192D4" w:rsidR="00F247CB" w:rsidRPr="00F247CB" w:rsidRDefault="00F247CB" w:rsidP="00F247C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159CE2F2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A01F4D" w14:textId="6DEA85C9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DDB3FF" w14:textId="591B67C1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F247CB">
                    <w:rPr>
                      <w:color w:val="000000"/>
                      <w:sz w:val="18"/>
                      <w:szCs w:val="18"/>
                    </w:rPr>
                    <w:t>/</w:t>
                  </w:r>
                  <w:r w:rsidRPr="00F247CB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F247CB">
                    <w:rPr>
                      <w:color w:val="000000"/>
                      <w:sz w:val="18"/>
                      <w:szCs w:val="18"/>
                    </w:rPr>
                    <w:t>н-0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4C4F3479" w14:textId="0B683B25" w:rsidR="00F247CB" w:rsidRPr="00F247CB" w:rsidRDefault="00F247CB" w:rsidP="00F247C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79556DBD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BB215A" w14:textId="38B1C0BA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Транспортные катки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B3F75" w14:textId="163B6196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60BE2319" w14:textId="7F1B6BF0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247CB" w:rsidRPr="00F247CB" w14:paraId="63B1573A" w14:textId="77777777" w:rsidTr="002F3726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5FEEEF" w14:textId="5A08DC15" w:rsidR="00F247CB" w:rsidRPr="00F247CB" w:rsidRDefault="00F247CB" w:rsidP="00F247CB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lastRenderedPageBreak/>
                    <w:t>Документ подтверждающий качество товара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5E29A8" w14:textId="20F00240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50DF7">
                    <w:rPr>
                      <w:color w:val="000000"/>
                      <w:sz w:val="18"/>
                      <w:szCs w:val="18"/>
                    </w:rPr>
                    <w:t>Сертификат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6B70DBE9" w14:textId="329304F4" w:rsidR="00F247CB" w:rsidRPr="00F247CB" w:rsidRDefault="00F247CB" w:rsidP="00F247CB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7777777" w:rsidR="00064EB9" w:rsidRPr="002D470F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45F933A3" w14:textId="77777777" w:rsidR="00064EB9" w:rsidRPr="00E72717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87"/>
    <w:bookmarkEnd w:id="188"/>
    <w:bookmarkEnd w:id="189"/>
    <w:bookmarkEnd w:id="190"/>
    <w:bookmarkEnd w:id="191"/>
    <w:bookmarkEnd w:id="192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3" w:name="_Справка_об_участии_в_судебных_разби"/>
      <w:bookmarkStart w:id="194" w:name="_Справка_об_участии_1"/>
      <w:bookmarkStart w:id="195" w:name="P211"/>
      <w:bookmarkStart w:id="196" w:name="P223"/>
      <w:bookmarkStart w:id="197" w:name="P239"/>
      <w:bookmarkStart w:id="198" w:name="_Toc157691302"/>
      <w:bookmarkStart w:id="199" w:name="_Toc536447362"/>
      <w:bookmarkStart w:id="200" w:name="_Toc20224424"/>
      <w:bookmarkStart w:id="201" w:name="_Toc20252656"/>
      <w:bookmarkEnd w:id="193"/>
      <w:bookmarkEnd w:id="194"/>
      <w:bookmarkEnd w:id="195"/>
      <w:bookmarkEnd w:id="196"/>
      <w:bookmarkEnd w:id="197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8"/>
    </w:p>
    <w:bookmarkEnd w:id="199"/>
    <w:bookmarkEnd w:id="200"/>
    <w:bookmarkEnd w:id="201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81DC4E4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Pr="00B9124D">
        <w:rPr>
          <w:i/>
          <w:color w:val="0070C0"/>
          <w:u w:val="single"/>
        </w:rPr>
        <w:t>поставку силовых трансформаторов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F247CB" w:rsidRPr="00F247CB" w14:paraId="6FE45290" w14:textId="77777777" w:rsidTr="002F3726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527" w14:textId="044AFE96" w:rsidR="00F247CB" w:rsidRPr="00F247CB" w:rsidRDefault="00F247CB" w:rsidP="00F247CB">
            <w:pPr>
              <w:rPr>
                <w:sz w:val="20"/>
                <w:szCs w:val="20"/>
              </w:rPr>
            </w:pPr>
            <w:r w:rsidRPr="00F247CB">
              <w:rPr>
                <w:sz w:val="20"/>
                <w:szCs w:val="20"/>
              </w:rPr>
              <w:t>Силовой трансформатор 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BDA" w14:textId="554733B7" w:rsidR="00F247CB" w:rsidRPr="00F247CB" w:rsidRDefault="00160595" w:rsidP="00F2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77777777" w:rsidR="00F247CB" w:rsidRPr="00F247CB" w:rsidRDefault="00F247CB" w:rsidP="00F247CB">
            <w:pPr>
              <w:jc w:val="center"/>
              <w:rPr>
                <w:sz w:val="20"/>
                <w:szCs w:val="20"/>
              </w:rPr>
            </w:pPr>
            <w:proofErr w:type="spellStart"/>
            <w:r w:rsidRPr="00F247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F247CB" w:rsidRPr="00F247CB" w:rsidRDefault="00F247CB" w:rsidP="00F247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5CF5AF42" w14:textId="77777777" w:rsidR="007C3B70" w:rsidRDefault="007C3B70" w:rsidP="00646D11">
      <w:pPr>
        <w:rPr>
          <w:highlight w:val="yellow"/>
        </w:rPr>
      </w:pPr>
    </w:p>
    <w:p w14:paraId="00CB5856" w14:textId="77777777" w:rsidR="0004714E" w:rsidRDefault="0004714E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4602EC27" w14:textId="77777777" w:rsidR="007C3B70" w:rsidRDefault="007C3B70" w:rsidP="00646D11">
      <w:pPr>
        <w:rPr>
          <w:highlight w:val="yellow"/>
        </w:rPr>
      </w:pPr>
    </w:p>
    <w:p w14:paraId="792A769F" w14:textId="77777777" w:rsidR="007C3B70" w:rsidRDefault="007C3B70" w:rsidP="00646D11">
      <w:pPr>
        <w:rPr>
          <w:highlight w:val="yellow"/>
        </w:rPr>
      </w:pPr>
    </w:p>
    <w:p w14:paraId="6D15A586" w14:textId="77777777" w:rsidR="007C3B70" w:rsidRPr="00646D11" w:rsidRDefault="007C3B70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C783F" w:rsidRDefault="00EC783F">
      <w:r>
        <w:separator/>
      </w:r>
    </w:p>
  </w:endnote>
  <w:endnote w:type="continuationSeparator" w:id="0">
    <w:p w14:paraId="7FAFF9E5" w14:textId="77777777" w:rsidR="00EC783F" w:rsidRDefault="00EC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EC783F" w:rsidRDefault="00EC783F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3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C783F" w:rsidRDefault="00EC783F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EC783F" w:rsidRDefault="00EC783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C783F" w:rsidRDefault="00EC783F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A3605">
      <w:rPr>
        <w:rStyle w:val="ae"/>
        <w:noProof/>
      </w:rPr>
      <w:t>38</w:t>
    </w:r>
    <w:r>
      <w:rPr>
        <w:rStyle w:val="ae"/>
      </w:rPr>
      <w:fldChar w:fldCharType="end"/>
    </w:r>
  </w:p>
  <w:p w14:paraId="0024549F" w14:textId="77777777" w:rsidR="00EC783F" w:rsidRDefault="00EC78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C783F" w:rsidRDefault="00EC783F">
      <w:r>
        <w:separator/>
      </w:r>
    </w:p>
  </w:footnote>
  <w:footnote w:type="continuationSeparator" w:id="0">
    <w:p w14:paraId="2F7EA3F9" w14:textId="77777777" w:rsidR="00EC783F" w:rsidRDefault="00EC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1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6"/>
  </w:num>
  <w:num w:numId="8">
    <w:abstractNumId w:val="24"/>
  </w:num>
  <w:num w:numId="9">
    <w:abstractNumId w:val="15"/>
  </w:num>
  <w:num w:numId="10">
    <w:abstractNumId w:val="2"/>
  </w:num>
  <w:num w:numId="11">
    <w:abstractNumId w:val="27"/>
  </w:num>
  <w:num w:numId="12">
    <w:abstractNumId w:val="11"/>
  </w:num>
  <w:num w:numId="13">
    <w:abstractNumId w:val="5"/>
  </w:num>
  <w:num w:numId="14">
    <w:abstractNumId w:val="2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30"/>
  </w:num>
  <w:num w:numId="20">
    <w:abstractNumId w:val="7"/>
  </w:num>
  <w:num w:numId="21">
    <w:abstractNumId w:val="0"/>
  </w:num>
  <w:num w:numId="22">
    <w:abstractNumId w:val="14"/>
  </w:num>
  <w:num w:numId="23">
    <w:abstractNumId w:val="16"/>
  </w:num>
  <w:num w:numId="24">
    <w:abstractNumId w:val="10"/>
  </w:num>
  <w:num w:numId="25">
    <w:abstractNumId w:val="28"/>
  </w:num>
  <w:num w:numId="26">
    <w:abstractNumId w:val="9"/>
  </w:num>
  <w:num w:numId="27">
    <w:abstractNumId w:val="8"/>
  </w:num>
  <w:num w:numId="28">
    <w:abstractNumId w:val="4"/>
  </w:num>
  <w:num w:numId="29">
    <w:abstractNumId w:val="23"/>
  </w:num>
  <w:num w:numId="30">
    <w:abstractNumId w:val="20"/>
  </w:num>
  <w:num w:numId="31">
    <w:abstractNumId w:val="25"/>
  </w:num>
  <w:num w:numId="3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5A66"/>
    <w:rsid w:val="000630C0"/>
    <w:rsid w:val="00064EB9"/>
    <w:rsid w:val="00070176"/>
    <w:rsid w:val="00073381"/>
    <w:rsid w:val="00075A89"/>
    <w:rsid w:val="000769EC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942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7B92"/>
    <w:rsid w:val="003F1E38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3E8D"/>
    <w:rsid w:val="005E46C0"/>
    <w:rsid w:val="005F0DF6"/>
    <w:rsid w:val="005F47C1"/>
    <w:rsid w:val="005F5439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29E9"/>
    <w:rsid w:val="00B45498"/>
    <w:rsid w:val="00B4764B"/>
    <w:rsid w:val="00B5423C"/>
    <w:rsid w:val="00B5425E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6920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7C63"/>
    <w:rsid w:val="00EF1935"/>
    <w:rsid w:val="00EF5886"/>
    <w:rsid w:val="00EF5D0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C3B70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"/>
    <w:link w:val="af8"/>
    <w:uiPriority w:val="34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E4AC-BDFC-47AB-BBE8-C1B26656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38</Pages>
  <Words>11550</Words>
  <Characters>89526</Characters>
  <Application>Microsoft Office Word</Application>
  <DocSecurity>0</DocSecurity>
  <Lines>746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100875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62</cp:revision>
  <cp:lastPrinted>2024-02-02T06:49:00Z</cp:lastPrinted>
  <dcterms:created xsi:type="dcterms:W3CDTF">2023-07-18T10:07:00Z</dcterms:created>
  <dcterms:modified xsi:type="dcterms:W3CDTF">2024-02-02T11:42:00Z</dcterms:modified>
</cp:coreProperties>
</file>